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u w:val="single"/>
        </w:rPr>
      </w:pPr>
      <w:bookmarkStart w:colFirst="0" w:colLast="0" w:name="_15994lmcc0bs" w:id="0"/>
      <w:bookmarkEnd w:id="0"/>
      <w:r w:rsidDel="00000000" w:rsidR="00000000" w:rsidRPr="00000000">
        <w:rPr>
          <w:u w:val="single"/>
          <w:rtl w:val="0"/>
        </w:rPr>
        <w:t xml:space="preserve">Collective actions we want to take as a group</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u w:val="single"/>
          <w:rtl w:val="0"/>
        </w:rPr>
        <w:t xml:space="preserve">Working Group 1: </w:t>
      </w:r>
      <w:r w:rsidDel="00000000" w:rsidR="00000000" w:rsidRPr="00000000">
        <w:rPr>
          <w:b w:val="1"/>
          <w:rtl w:val="0"/>
        </w:rPr>
        <w:t xml:space="preserve">Pedagogic and knowledge sharing to build and strengthen repositories of materials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Volunteers: Sujit (lead), John, Julia</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u w:val="single"/>
          <w:rtl w:val="0"/>
        </w:rPr>
        <w:t xml:space="preserve">Working Group 2: </w:t>
      </w:r>
      <w:r w:rsidDel="00000000" w:rsidR="00000000" w:rsidRPr="00000000">
        <w:rPr>
          <w:b w:val="1"/>
          <w:rtl w:val="0"/>
        </w:rPr>
        <w:t xml:space="preserve">Research collaborations and action research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Volunteers: Rama Mohana, Irene Sotiropoulou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u w:val="single"/>
          <w:rtl w:val="0"/>
        </w:rPr>
        <w:t xml:space="preserve">Working Group 3:</w:t>
      </w:r>
      <w:r w:rsidDel="00000000" w:rsidR="00000000" w:rsidRPr="00000000">
        <w:rPr>
          <w:b w:val="1"/>
          <w:rtl w:val="0"/>
        </w:rPr>
        <w:t xml:space="preserve"> Co-organization of events (inward-facing)</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Could be connected to WG2, member presentation can be a good way to learn from each other. Could be a regular schedule/series of events. Several options: members can present some of their work to get feedback, find collaborators, etc. </w:t>
      </w:r>
    </w:p>
    <w:p w:rsidR="00000000" w:rsidDel="00000000" w:rsidP="00000000" w:rsidRDefault="00000000" w:rsidRPr="00000000" w14:paraId="0000000E">
      <w:pPr>
        <w:rPr/>
      </w:pPr>
      <w:r w:rsidDel="00000000" w:rsidR="00000000" w:rsidRPr="00000000">
        <w:rPr>
          <w:rtl w:val="0"/>
        </w:rPr>
        <w:t xml:space="preserve">Every once in a while this could also be an outward-facing event. </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Volunteers: Rama Mohana, Pallavi, Shrishtee</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u w:val="single"/>
          <w:rtl w:val="0"/>
        </w:rPr>
        <w:t xml:space="preserve">Working Group 4: </w:t>
      </w:r>
      <w:r w:rsidDel="00000000" w:rsidR="00000000" w:rsidRPr="00000000">
        <w:rPr>
          <w:b w:val="1"/>
          <w:rtl w:val="0"/>
        </w:rPr>
        <w:t xml:space="preserve">Advocacy for PeDAGoG (outward-facing)</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**Can be postponed until the network has consolidated itself a bit more**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Volunteers: </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u w:val="single"/>
          <w:rtl w:val="0"/>
        </w:rPr>
        <w:t xml:space="preserve">Working Group 5: </w:t>
      </w:r>
      <w:r w:rsidDel="00000000" w:rsidR="00000000" w:rsidRPr="00000000">
        <w:rPr>
          <w:b w:val="1"/>
          <w:rtl w:val="0"/>
        </w:rPr>
        <w:t xml:space="preserve">Collective Values and Principles of the PeDAGoG network</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Ethics and values of PeDAGoG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need a statement on these for the kinds of transformations we want in society, the kind of academics/learning/teaching we feel is 'right', and the ethics for our own internal functioning of PeDAGoG as a network.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Three levels that might be important:</w:t>
      </w:r>
    </w:p>
    <w:p w:rsidR="00000000" w:rsidDel="00000000" w:rsidP="00000000" w:rsidRDefault="00000000" w:rsidRPr="00000000" w14:paraId="0000001F">
      <w:pPr>
        <w:rPr/>
      </w:pPr>
      <w:r w:rsidDel="00000000" w:rsidR="00000000" w:rsidRPr="00000000">
        <w:rPr>
          <w:rtl w:val="0"/>
        </w:rPr>
        <w:t xml:space="preserve">1. Ethics of the transformations we want in society - direction of the transformation</w:t>
      </w:r>
    </w:p>
    <w:p w:rsidR="00000000" w:rsidDel="00000000" w:rsidP="00000000" w:rsidRDefault="00000000" w:rsidRPr="00000000" w14:paraId="00000020">
      <w:pPr>
        <w:rPr/>
      </w:pPr>
      <w:r w:rsidDel="00000000" w:rsidR="00000000" w:rsidRPr="00000000">
        <w:rPr>
          <w:rtl w:val="0"/>
        </w:rPr>
        <w:t xml:space="preserve">2. Ethics of our own teaching and learning spaces</w:t>
      </w:r>
    </w:p>
    <w:p w:rsidR="00000000" w:rsidDel="00000000" w:rsidP="00000000" w:rsidRDefault="00000000" w:rsidRPr="00000000" w14:paraId="00000021">
      <w:pPr>
        <w:rPr/>
      </w:pPr>
      <w:r w:rsidDel="00000000" w:rsidR="00000000" w:rsidRPr="00000000">
        <w:rPr>
          <w:rtl w:val="0"/>
        </w:rPr>
        <w:t xml:space="preserve">3. Ethics of the PEDAGOG network itself - open, inclusive, non-hierarchical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We need to lay out what do we understand as just and equitable and how do we work as a network without hierarchical structures, but establish a space where everyone can contribute. </w:t>
      </w:r>
    </w:p>
    <w:p w:rsidR="00000000" w:rsidDel="00000000" w:rsidP="00000000" w:rsidRDefault="00000000" w:rsidRPr="00000000" w14:paraId="00000024">
      <w:pPr>
        <w:rPr/>
      </w:pPr>
      <w:r w:rsidDel="00000000" w:rsidR="00000000" w:rsidRPr="00000000">
        <w:rPr>
          <w:rtl w:val="0"/>
        </w:rPr>
        <w:t xml:space="preserve">What is PeDAGOG? It is surely not solely targeted towards a university audience.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Angging: We have elaborated a vision paper. Will share via the list.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Julia: What do we mean by teaching/learning/transformation?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Ed: 1) Can the idea of a ‘sustainable society’ be a focus? What is it that is wrong/unjust/unsustainable in the present? We could take this as point of departure to say what we want instead. 2) There should also be something about the global health crisis, it has changed a lot of how we will be able to see the future. 3) What about methodology and methods? Are there new methods that come into play because of the health crisis (especially considering long Covid)?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Ashish: As part of the Vikalp Sangam process a framework of sustainable transformations has already been elaborated, also explicating transformation to what. Ashish will share via the list. Responding to Ed: Defining methodologies in our context should be targeted towards teaching and learning specifically, since there are many other networks such as the Global Tapestry that are working on this more broadly.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Ed: Which sectors of society are we thinking of? Where are they situated. The ‘traditional’ agent would be the ‘proletariat’. But is ‘lower class’ really as clearly defined as in the 20th century? So, who is going to undertake this transformation?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Pallavi: Critical education has been discussed at WSF especially with reference to Illich, Freire, Gandhi. Important questions: What is education for? Who are the agents?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Ryan: Important point: access to education is very unequal, especially, not only in pandemic times.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Angging: Action research should be part of the paper, because this is where the question of agency and cross-border solidarities come in, which is also an important part of pedagogy</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Volunteers to take this further:</w:t>
      </w:r>
      <w:r w:rsidDel="00000000" w:rsidR="00000000" w:rsidRPr="00000000">
        <w:rPr>
          <w:rtl w:val="0"/>
        </w:rPr>
        <w:t xml:space="preserve"> Angging (lead), Ashish, Hans, Ryan, Ed</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Annex: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u w:val="single"/>
        </w:rPr>
      </w:pPr>
      <w:r w:rsidDel="00000000" w:rsidR="00000000" w:rsidRPr="00000000">
        <w:rPr>
          <w:u w:val="single"/>
          <w:rtl w:val="0"/>
        </w:rPr>
        <w:t xml:space="preserve">Links to the documents from Vikalp Sangam: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The Search for Radical Alternatives: Key Elements and Principles</w:t>
      </w:r>
    </w:p>
    <w:p w:rsidR="00000000" w:rsidDel="00000000" w:rsidP="00000000" w:rsidRDefault="00000000" w:rsidRPr="00000000" w14:paraId="0000003F">
      <w:pPr>
        <w:rPr/>
      </w:pPr>
      <w:hyperlink r:id="rId6">
        <w:r w:rsidDel="00000000" w:rsidR="00000000" w:rsidRPr="00000000">
          <w:rPr>
            <w:color w:val="1155cc"/>
            <w:u w:val="single"/>
            <w:rtl w:val="0"/>
          </w:rPr>
          <w:t xml:space="preserve">https://vikalpsangam.org/wp-content/uploads/migrate/Resources/alternetivesframeworkbookletrevisedfinal1512.pdf</w:t>
        </w:r>
      </w:hyperlink>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Alternatives Transformation Format: A Process for Self-Assessment and Facilitation towards Radical Change</w:t>
      </w:r>
    </w:p>
    <w:p w:rsidR="00000000" w:rsidDel="00000000" w:rsidP="00000000" w:rsidRDefault="00000000" w:rsidRPr="00000000" w14:paraId="00000042">
      <w:pPr>
        <w:rPr/>
      </w:pPr>
      <w:hyperlink r:id="rId7">
        <w:r w:rsidDel="00000000" w:rsidR="00000000" w:rsidRPr="00000000">
          <w:rPr>
            <w:color w:val="1155cc"/>
            <w:u w:val="single"/>
            <w:rtl w:val="0"/>
          </w:rPr>
          <w:t xml:space="preserve">http://acknowlej.org/wp-content/uploads/2017/03/Alternatives-transformation-framework-Final-Ver-for-public-revised-20.2.2017.pdf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u w:val="single"/>
        </w:rPr>
      </w:pPr>
      <w:r w:rsidDel="00000000" w:rsidR="00000000" w:rsidRPr="00000000">
        <w:rPr>
          <w:u w:val="single"/>
          <w:rtl w:val="0"/>
        </w:rPr>
        <w:t xml:space="preserve">Links to the documents from UP CIDS AltDev:</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rFonts w:ascii="Oswald" w:cs="Oswald" w:eastAsia="Oswald" w:hAnsi="Oswald"/>
          <w:color w:val="444444"/>
          <w:sz w:val="36"/>
          <w:szCs w:val="36"/>
        </w:rPr>
      </w:pPr>
      <w:r w:rsidDel="00000000" w:rsidR="00000000" w:rsidRPr="00000000">
        <w:rPr>
          <w:b w:val="1"/>
          <w:rtl w:val="0"/>
        </w:rPr>
        <w:t xml:space="preserve">Deepening Solidarities Beyond Borders Among Southeast Asian Peoples: A Vision for a Peoples’ Alternative Regional Integration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rPr/>
      </w:pPr>
      <w:hyperlink r:id="rId8">
        <w:r w:rsidDel="00000000" w:rsidR="00000000" w:rsidRPr="00000000">
          <w:rPr>
            <w:color w:val="1155cc"/>
            <w:u w:val="single"/>
            <w:rtl w:val="0"/>
          </w:rPr>
          <w:t xml:space="preserve">https://cids.up.edu.ph/publications/discussion-papers/2020-series/2020-04/</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Doing research with grassroots organizations: A participatory action research (PAR)- inspired approach</w:t>
      </w:r>
    </w:p>
    <w:p w:rsidR="00000000" w:rsidDel="00000000" w:rsidP="00000000" w:rsidRDefault="00000000" w:rsidRPr="00000000" w14:paraId="0000004B">
      <w:pPr>
        <w:rPr/>
      </w:pPr>
      <w:hyperlink r:id="rId9">
        <w:r w:rsidDel="00000000" w:rsidR="00000000" w:rsidRPr="00000000">
          <w:rPr>
            <w:color w:val="1155cc"/>
            <w:u w:val="single"/>
            <w:rtl w:val="0"/>
          </w:rPr>
          <w:t xml:space="preserve">https://cids.up.edu.ph/publications/discussion-papers/2019-series/2019-08/</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ds.up.edu.ph/publications/discussion-papers/2019-series/2019-08/" TargetMode="External"/><Relationship Id="rId5" Type="http://schemas.openxmlformats.org/officeDocument/2006/relationships/styles" Target="styles.xml"/><Relationship Id="rId6" Type="http://schemas.openxmlformats.org/officeDocument/2006/relationships/hyperlink" Target="https://vikalpsangam.org/wp-content/uploads/migrate/Resources/alternetivesframeworkbookletrevisedfinal1512.pdf" TargetMode="External"/><Relationship Id="rId7" Type="http://schemas.openxmlformats.org/officeDocument/2006/relationships/hyperlink" Target="http://acknowlej.org/wp-content/uploads/2017/03/Alternatives-transformation-framework-Final-Ver-for-public-revised-20.2.2017.pdf" TargetMode="External"/><Relationship Id="rId8" Type="http://schemas.openxmlformats.org/officeDocument/2006/relationships/hyperlink" Target="https://cids.up.edu.ph/publications/discussion-papers/2020-series/2020-0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