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E1" w:rsidRPr="00F4764C" w:rsidRDefault="00F4764C">
      <w:pPr>
        <w:rPr>
          <w:u w:val="single"/>
        </w:rPr>
      </w:pPr>
      <w:r w:rsidRPr="00F4764C">
        <w:rPr>
          <w:u w:val="single"/>
        </w:rPr>
        <w:t xml:space="preserve">Acta asamblea general Bah. </w:t>
      </w:r>
    </w:p>
    <w:p w:rsidR="00F4764C" w:rsidRDefault="00BF2B63">
      <w:r>
        <w:t>Fecha 13/3</w:t>
      </w:r>
      <w:r w:rsidR="00F4764C">
        <w:t>/2018</w:t>
      </w:r>
      <w:r>
        <w:t xml:space="preserve">. </w:t>
      </w:r>
      <w:r w:rsidR="00F4764C">
        <w:t xml:space="preserve"> </w:t>
      </w:r>
      <w:r>
        <w:t>Empezamos a las 21.00 y termina</w:t>
      </w:r>
      <w:r w:rsidR="00C657E8">
        <w:t>mos</w:t>
      </w:r>
      <w:r>
        <w:t xml:space="preserve"> a las 22</w:t>
      </w:r>
      <w:r w:rsidR="00F4764C">
        <w:t>.30</w:t>
      </w:r>
      <w:r>
        <w:t xml:space="preserve">. </w:t>
      </w:r>
    </w:p>
    <w:p w:rsidR="00F4764C" w:rsidRDefault="00F4764C" w:rsidP="00F4764C">
      <w:r w:rsidRPr="00BF2B63">
        <w:t>Asiste</w:t>
      </w:r>
      <w:r w:rsidR="00BF2B63">
        <w:t xml:space="preserve">n </w:t>
      </w:r>
      <w:proofErr w:type="spellStart"/>
      <w:r w:rsidR="00BF2B63">
        <w:t>Odey</w:t>
      </w:r>
      <w:proofErr w:type="spellEnd"/>
      <w:r w:rsidR="00BF2B63">
        <w:t xml:space="preserve"> y Carmen de </w:t>
      </w:r>
      <w:proofErr w:type="spellStart"/>
      <w:r w:rsidR="00BF2B63">
        <w:t>Caba</w:t>
      </w:r>
      <w:r w:rsidR="001A481A">
        <w:t>h</w:t>
      </w:r>
      <w:proofErr w:type="spellEnd"/>
      <w:r w:rsidR="00BF2B63">
        <w:t xml:space="preserve">, Emilie y Nieves de </w:t>
      </w:r>
      <w:proofErr w:type="spellStart"/>
      <w:r w:rsidR="00BF2B63">
        <w:t>BahPies</w:t>
      </w:r>
      <w:proofErr w:type="spellEnd"/>
      <w:r w:rsidR="00BF2B63">
        <w:t xml:space="preserve">, y Pedro Z. de Rastro. </w:t>
      </w:r>
      <w:r>
        <w:t>Toma acta</w:t>
      </w:r>
      <w:r w:rsidR="00C657E8">
        <w:t xml:space="preserve"> Rastro.</w:t>
      </w:r>
    </w:p>
    <w:p w:rsidR="00F4764C" w:rsidRDefault="00F4764C" w:rsidP="00F4764C">
      <w:pPr>
        <w:numPr>
          <w:ilvl w:val="0"/>
          <w:numId w:val="1"/>
        </w:numPr>
      </w:pPr>
      <w:r>
        <w:t>Se aprueba el acta anterior</w:t>
      </w:r>
    </w:p>
    <w:p w:rsidR="00F934C2" w:rsidRPr="00F4764C" w:rsidRDefault="001A481A" w:rsidP="00F934C2">
      <w:pPr>
        <w:numPr>
          <w:ilvl w:val="0"/>
          <w:numId w:val="1"/>
        </w:numPr>
      </w:pPr>
      <w:r>
        <w:t>Recuento de bolsas</w:t>
      </w:r>
    </w:p>
    <w:tbl>
      <w:tblPr>
        <w:tblW w:w="0" w:type="auto"/>
        <w:tblLayout w:type="fixed"/>
        <w:tblLook w:val="0000" w:firstRow="0" w:lastRow="0" w:firstColumn="0" w:lastColumn="0" w:noHBand="0" w:noVBand="0"/>
      </w:tblPr>
      <w:tblGrid>
        <w:gridCol w:w="1655"/>
        <w:gridCol w:w="1440"/>
        <w:gridCol w:w="1440"/>
        <w:gridCol w:w="1440"/>
        <w:gridCol w:w="1440"/>
        <w:gridCol w:w="1441"/>
      </w:tblGrid>
      <w:tr w:rsidR="00F4764C" w:rsidRPr="006E39B2" w:rsidTr="0048523C">
        <w:tc>
          <w:tcPr>
            <w:tcW w:w="165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rPr>
                <w:rFonts w:ascii="Cambria" w:hAnsi="Cambria" w:cs="Arial"/>
                <w:sz w:val="22"/>
                <w:szCs w:val="22"/>
              </w:rPr>
            </w:pPr>
            <w:r w:rsidRPr="006E39B2">
              <w:rPr>
                <w:rFonts w:ascii="Cambria" w:hAnsi="Cambria" w:cs="Arial"/>
                <w:sz w:val="22"/>
                <w:szCs w:val="22"/>
              </w:rPr>
              <w:t>Grupo</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Total bolsas</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Sólo tiempo</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Aportación económica</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Trabajador</w:t>
            </w:r>
          </w:p>
        </w:tc>
        <w:tc>
          <w:tcPr>
            <w:tcW w:w="144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Compromiso</w:t>
            </w:r>
          </w:p>
        </w:tc>
      </w:tr>
      <w:tr w:rsidR="00F4764C" w:rsidRPr="006E39B2" w:rsidTr="0048523C">
        <w:tc>
          <w:tcPr>
            <w:tcW w:w="165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rPr>
                <w:rFonts w:ascii="Cambria" w:hAnsi="Cambria" w:cs="Arial"/>
                <w:sz w:val="22"/>
                <w:szCs w:val="22"/>
              </w:rPr>
            </w:pPr>
            <w:r w:rsidRPr="006E39B2">
              <w:rPr>
                <w:rFonts w:ascii="Cambria" w:hAnsi="Cambria" w:cs="Arial"/>
                <w:sz w:val="22"/>
                <w:szCs w:val="22"/>
              </w:rPr>
              <w:t>Rastro</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1A481A" w:rsidP="0048523C">
            <w:pPr>
              <w:pStyle w:val="Predeterminado"/>
              <w:jc w:val="center"/>
              <w:rPr>
                <w:rFonts w:ascii="Cambria" w:hAnsi="Cambria" w:cs="Arial"/>
                <w:sz w:val="22"/>
                <w:szCs w:val="22"/>
              </w:rPr>
            </w:pPr>
            <w:r>
              <w:rPr>
                <w:rFonts w:ascii="Cambria" w:hAnsi="Cambria" w:cs="Arial"/>
                <w:sz w:val="22"/>
                <w:szCs w:val="22"/>
              </w:rPr>
              <w:t>12</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0</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11,5</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0</w:t>
            </w:r>
          </w:p>
        </w:tc>
        <w:tc>
          <w:tcPr>
            <w:tcW w:w="144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9</w:t>
            </w:r>
          </w:p>
        </w:tc>
      </w:tr>
      <w:tr w:rsidR="00F4764C" w:rsidRPr="006E39B2" w:rsidTr="0048523C">
        <w:tc>
          <w:tcPr>
            <w:tcW w:w="165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rPr>
                <w:rFonts w:ascii="Cambria" w:hAnsi="Cambria" w:cs="Arial"/>
                <w:sz w:val="22"/>
                <w:szCs w:val="22"/>
              </w:rPr>
            </w:pPr>
            <w:proofErr w:type="spellStart"/>
            <w:r w:rsidRPr="006E39B2">
              <w:rPr>
                <w:rFonts w:ascii="Cambria" w:hAnsi="Cambria" w:cs="Arial"/>
                <w:sz w:val="22"/>
                <w:szCs w:val="22"/>
              </w:rPr>
              <w:t>Cabah</w:t>
            </w:r>
            <w:proofErr w:type="spellEnd"/>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7</w:t>
            </w:r>
            <w:r>
              <w:rPr>
                <w:rFonts w:ascii="Cambria" w:hAnsi="Cambria" w:cs="Arial"/>
                <w:sz w:val="22"/>
                <w:szCs w:val="22"/>
              </w:rPr>
              <w:t>’5</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1</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5</w:t>
            </w:r>
            <w:r>
              <w:rPr>
                <w:rFonts w:ascii="Cambria" w:hAnsi="Cambria" w:cs="Arial"/>
                <w:sz w:val="22"/>
                <w:szCs w:val="22"/>
              </w:rPr>
              <w:t>’5</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1</w:t>
            </w:r>
          </w:p>
        </w:tc>
        <w:tc>
          <w:tcPr>
            <w:tcW w:w="144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4</w:t>
            </w:r>
          </w:p>
        </w:tc>
      </w:tr>
      <w:tr w:rsidR="00F4764C" w:rsidRPr="006E39B2" w:rsidTr="0048523C">
        <w:tc>
          <w:tcPr>
            <w:tcW w:w="165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rPr>
                <w:rFonts w:ascii="Helvetica" w:eastAsia="Helvetica" w:hAnsi="Helvetica" w:cs="Helvetica"/>
                <w:sz w:val="22"/>
                <w:szCs w:val="22"/>
              </w:rPr>
            </w:pPr>
            <w:proofErr w:type="spellStart"/>
            <w:r w:rsidRPr="006E39B2">
              <w:rPr>
                <w:rFonts w:ascii="Cambria" w:hAnsi="Cambria" w:cs="Arial"/>
                <w:sz w:val="22"/>
                <w:szCs w:val="22"/>
              </w:rPr>
              <w:t>Bahpi</w:t>
            </w:r>
            <w:r w:rsidRPr="006E39B2">
              <w:rPr>
                <w:rFonts w:ascii="Helvetica" w:eastAsia="Helvetica" w:hAnsi="Helvetica" w:cs="Helvetica"/>
                <w:sz w:val="22"/>
                <w:szCs w:val="22"/>
              </w:rPr>
              <w:t>és</w:t>
            </w:r>
            <w:proofErr w:type="spellEnd"/>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4</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0</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4</w:t>
            </w:r>
          </w:p>
        </w:tc>
        <w:tc>
          <w:tcPr>
            <w:tcW w:w="14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0</w:t>
            </w:r>
          </w:p>
        </w:tc>
        <w:tc>
          <w:tcPr>
            <w:tcW w:w="144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2,5</w:t>
            </w:r>
          </w:p>
        </w:tc>
      </w:tr>
      <w:tr w:rsidR="00F4764C" w:rsidRPr="006E39B2" w:rsidTr="0048523C">
        <w:tc>
          <w:tcPr>
            <w:tcW w:w="1655"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rPr>
                <w:rFonts w:ascii="Cambria" w:hAnsi="Cambria" w:cs="Arial"/>
                <w:sz w:val="22"/>
                <w:szCs w:val="22"/>
              </w:rPr>
            </w:pPr>
            <w:r w:rsidRPr="006E39B2">
              <w:rPr>
                <w:rFonts w:ascii="Cambria" w:hAnsi="Cambria" w:cs="Arial"/>
                <w:b/>
                <w:sz w:val="22"/>
                <w:szCs w:val="22"/>
              </w:rPr>
              <w:t>TOTAL</w:t>
            </w:r>
          </w:p>
        </w:tc>
        <w:tc>
          <w:tcPr>
            <w:tcW w:w="1440"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2</w:t>
            </w:r>
            <w:r>
              <w:rPr>
                <w:rFonts w:ascii="Cambria" w:hAnsi="Cambria" w:cs="Arial"/>
                <w:sz w:val="22"/>
                <w:szCs w:val="22"/>
              </w:rPr>
              <w:t>3</w:t>
            </w:r>
            <w:r w:rsidRPr="006E39B2">
              <w:rPr>
                <w:rFonts w:ascii="Cambria" w:hAnsi="Cambria" w:cs="Arial"/>
                <w:sz w:val="22"/>
                <w:szCs w:val="22"/>
              </w:rPr>
              <w:t>,5</w:t>
            </w:r>
          </w:p>
        </w:tc>
        <w:tc>
          <w:tcPr>
            <w:tcW w:w="1440"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1</w:t>
            </w:r>
          </w:p>
        </w:tc>
        <w:tc>
          <w:tcPr>
            <w:tcW w:w="1440"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C657E8" w:rsidP="0048523C">
            <w:pPr>
              <w:pStyle w:val="Predeterminado"/>
              <w:jc w:val="center"/>
              <w:rPr>
                <w:rFonts w:ascii="Cambria" w:hAnsi="Cambria" w:cs="Arial"/>
                <w:sz w:val="22"/>
                <w:szCs w:val="22"/>
              </w:rPr>
            </w:pPr>
            <w:r>
              <w:rPr>
                <w:rFonts w:ascii="Cambria" w:hAnsi="Cambria" w:cs="Arial"/>
                <w:sz w:val="22"/>
                <w:szCs w:val="22"/>
              </w:rPr>
              <w:t>21</w:t>
            </w:r>
          </w:p>
        </w:tc>
        <w:tc>
          <w:tcPr>
            <w:tcW w:w="1440"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1</w:t>
            </w:r>
          </w:p>
        </w:tc>
        <w:tc>
          <w:tcPr>
            <w:tcW w:w="1441"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rsidR="00F4764C" w:rsidRPr="006E39B2" w:rsidRDefault="00F4764C" w:rsidP="0048523C">
            <w:pPr>
              <w:pStyle w:val="Predeterminado"/>
              <w:jc w:val="center"/>
              <w:rPr>
                <w:rFonts w:ascii="Cambria" w:hAnsi="Cambria" w:cs="Arial"/>
                <w:sz w:val="22"/>
                <w:szCs w:val="22"/>
              </w:rPr>
            </w:pPr>
            <w:r w:rsidRPr="006E39B2">
              <w:rPr>
                <w:rFonts w:ascii="Cambria" w:hAnsi="Cambria" w:cs="Arial"/>
                <w:sz w:val="22"/>
                <w:szCs w:val="22"/>
              </w:rPr>
              <w:t>15,5</w:t>
            </w:r>
          </w:p>
        </w:tc>
      </w:tr>
    </w:tbl>
    <w:p w:rsidR="00F4764C" w:rsidRDefault="00F4764C" w:rsidP="00F934C2">
      <w:pPr>
        <w:ind w:left="360"/>
      </w:pPr>
    </w:p>
    <w:p w:rsidR="00F934C2" w:rsidRDefault="00F934C2" w:rsidP="00F934C2">
      <w:pPr>
        <w:numPr>
          <w:ilvl w:val="0"/>
          <w:numId w:val="1"/>
        </w:numPr>
      </w:pPr>
      <w:r>
        <w:t xml:space="preserve"> Quien compone cada comisión. </w:t>
      </w:r>
    </w:p>
    <w:p w:rsidR="00F934C2" w:rsidRDefault="00AD3BC8" w:rsidP="00F934C2">
      <w:pPr>
        <w:ind w:left="720"/>
      </w:pPr>
      <w:r>
        <w:t>Hace falta que en cada reunión de g</w:t>
      </w:r>
      <w:r w:rsidR="00231077">
        <w:t>rupo se confirme quien participa</w:t>
      </w:r>
      <w:r>
        <w:t>, también ver</w:t>
      </w:r>
      <w:r w:rsidR="00231077">
        <w:t xml:space="preserve"> si alguna </w:t>
      </w:r>
      <w:proofErr w:type="spellStart"/>
      <w:r w:rsidR="00231077">
        <w:t>comi</w:t>
      </w:r>
      <w:proofErr w:type="spellEnd"/>
      <w:r>
        <w:t xml:space="preserve"> se queda vacía. </w:t>
      </w:r>
    </w:p>
    <w:p w:rsidR="00F934C2" w:rsidRDefault="00F934C2" w:rsidP="001A481A">
      <w:pPr>
        <w:numPr>
          <w:ilvl w:val="0"/>
          <w:numId w:val="7"/>
        </w:numPr>
        <w:ind w:left="993"/>
      </w:pPr>
      <w:r>
        <w:t>Comisión Agrícola: Aitana, Manolo, Ped</w:t>
      </w:r>
      <w:r w:rsidR="001A481A">
        <w:t xml:space="preserve">ro, Carmen, Cris, Jorge, </w:t>
      </w:r>
      <w:proofErr w:type="spellStart"/>
      <w:r w:rsidR="001A481A">
        <w:t>Puri</w:t>
      </w:r>
      <w:proofErr w:type="spellEnd"/>
      <w:r w:rsidR="001A481A">
        <w:t xml:space="preserve"> y Nieves. </w:t>
      </w:r>
    </w:p>
    <w:p w:rsidR="00F934C2" w:rsidRDefault="00F934C2" w:rsidP="00F934C2">
      <w:pPr>
        <w:numPr>
          <w:ilvl w:val="0"/>
          <w:numId w:val="7"/>
        </w:numPr>
        <w:ind w:left="993"/>
      </w:pPr>
      <w:r>
        <w:t xml:space="preserve">Comisión Económica: Laura, Pablo, </w:t>
      </w:r>
      <w:proofErr w:type="spellStart"/>
      <w:r>
        <w:t>Icíar</w:t>
      </w:r>
      <w:proofErr w:type="spellEnd"/>
      <w:r>
        <w:t>, Dani (</w:t>
      </w:r>
      <w:proofErr w:type="spellStart"/>
      <w:r>
        <w:t>Bahpies</w:t>
      </w:r>
      <w:proofErr w:type="spellEnd"/>
      <w:r>
        <w:t>)</w:t>
      </w:r>
      <w:r w:rsidR="001A481A">
        <w:t>.</w:t>
      </w:r>
    </w:p>
    <w:p w:rsidR="00F934C2" w:rsidRDefault="00F934C2" w:rsidP="00F934C2">
      <w:pPr>
        <w:ind w:left="1440"/>
      </w:pPr>
      <w:r>
        <w:t>Subgrupo de comisión de “Ideas para recaudar fondos”: Adela (Rastro) y Carmen (</w:t>
      </w:r>
      <w:proofErr w:type="spellStart"/>
      <w:r>
        <w:t>Cabah</w:t>
      </w:r>
      <w:proofErr w:type="spellEnd"/>
      <w:r>
        <w:t>).</w:t>
      </w:r>
    </w:p>
    <w:p w:rsidR="00F934C2" w:rsidRDefault="00F934C2" w:rsidP="00F934C2">
      <w:pPr>
        <w:numPr>
          <w:ilvl w:val="0"/>
          <w:numId w:val="7"/>
        </w:numPr>
        <w:ind w:left="993"/>
      </w:pPr>
      <w:r>
        <w:t xml:space="preserve">Comisión Difusión: Dani, Carlos, </w:t>
      </w:r>
      <w:proofErr w:type="spellStart"/>
      <w:r>
        <w:t>Icíar</w:t>
      </w:r>
      <w:proofErr w:type="spellEnd"/>
      <w:r>
        <w:t>, Ana-Rastro (apoyo gráfi</w:t>
      </w:r>
      <w:r w:rsidR="001A481A">
        <w:t xml:space="preserve">co), Laura y entra </w:t>
      </w:r>
      <w:proofErr w:type="spellStart"/>
      <w:r w:rsidR="001A481A">
        <w:t>Odey</w:t>
      </w:r>
      <w:proofErr w:type="spellEnd"/>
      <w:r w:rsidR="001A481A">
        <w:t xml:space="preserve"> (de </w:t>
      </w:r>
      <w:proofErr w:type="spellStart"/>
      <w:r w:rsidR="001A481A">
        <w:t>Cabah</w:t>
      </w:r>
      <w:proofErr w:type="spellEnd"/>
      <w:r w:rsidR="001A481A">
        <w:t xml:space="preserve">). Cinta se da de baja. </w:t>
      </w:r>
    </w:p>
    <w:p w:rsidR="00F934C2" w:rsidRDefault="00F934C2" w:rsidP="00F934C2">
      <w:pPr>
        <w:numPr>
          <w:ilvl w:val="0"/>
          <w:numId w:val="7"/>
        </w:numPr>
        <w:ind w:left="993"/>
      </w:pPr>
      <w:r>
        <w:t>Comisión Caja de Resistencia: Diego, Raúl, Nieves.</w:t>
      </w:r>
    </w:p>
    <w:p w:rsidR="00F934C2" w:rsidRDefault="00F934C2" w:rsidP="00F934C2">
      <w:pPr>
        <w:numPr>
          <w:ilvl w:val="0"/>
          <w:numId w:val="7"/>
        </w:numPr>
        <w:ind w:left="993"/>
      </w:pPr>
      <w:r>
        <w:t xml:space="preserve">Comisión Sólo Tiempo: Antonio, Carmen, Diego, </w:t>
      </w:r>
      <w:proofErr w:type="spellStart"/>
      <w:r>
        <w:t>Puri</w:t>
      </w:r>
      <w:proofErr w:type="spellEnd"/>
      <w:r>
        <w:t>.</w:t>
      </w:r>
    </w:p>
    <w:p w:rsidR="00F934C2" w:rsidRDefault="00F934C2" w:rsidP="00F934C2">
      <w:pPr>
        <w:numPr>
          <w:ilvl w:val="0"/>
          <w:numId w:val="7"/>
        </w:numPr>
        <w:ind w:left="993"/>
      </w:pPr>
      <w:r>
        <w:t xml:space="preserve">Comisión Fiestas: Cinta, Isa, Elsa, </w:t>
      </w:r>
      <w:proofErr w:type="spellStart"/>
      <w:r>
        <w:t>Puri</w:t>
      </w:r>
      <w:proofErr w:type="spellEnd"/>
      <w:r>
        <w:t xml:space="preserve">, </w:t>
      </w:r>
      <w:proofErr w:type="spellStart"/>
      <w:r>
        <w:t>Icíar</w:t>
      </w:r>
      <w:proofErr w:type="spellEnd"/>
      <w:r>
        <w:t>, Carlos</w:t>
      </w:r>
      <w:r w:rsidR="001A481A">
        <w:t xml:space="preserve">, Nieves. </w:t>
      </w:r>
    </w:p>
    <w:p w:rsidR="00F934C2" w:rsidRDefault="00F934C2" w:rsidP="00F934C2">
      <w:pPr>
        <w:numPr>
          <w:ilvl w:val="0"/>
          <w:numId w:val="7"/>
        </w:numPr>
        <w:ind w:left="993"/>
      </w:pPr>
      <w:r>
        <w:t>Comisión Alcaucil: Diego.</w:t>
      </w:r>
    </w:p>
    <w:p w:rsidR="00F934C2" w:rsidRDefault="00F934C2" w:rsidP="00F934C2">
      <w:pPr>
        <w:numPr>
          <w:ilvl w:val="0"/>
          <w:numId w:val="7"/>
        </w:numPr>
        <w:ind w:left="993"/>
      </w:pPr>
      <w:r>
        <w:t xml:space="preserve">Comisión Nóminas-Contratos-Seguridad Social: Felipe, Raúl, Ana </w:t>
      </w:r>
    </w:p>
    <w:p w:rsidR="00F934C2" w:rsidRDefault="00F934C2" w:rsidP="00F934C2">
      <w:pPr>
        <w:numPr>
          <w:ilvl w:val="0"/>
          <w:numId w:val="7"/>
        </w:numPr>
        <w:ind w:left="993"/>
      </w:pPr>
      <w:r>
        <w:t xml:space="preserve">Comisión Puchero: Cristina, Laura, Diego, Dani, Cinta, Raquel, Ana </w:t>
      </w:r>
    </w:p>
    <w:p w:rsidR="00F934C2" w:rsidRDefault="00F934C2" w:rsidP="00F934C2">
      <w:pPr>
        <w:ind w:left="993"/>
      </w:pPr>
    </w:p>
    <w:p w:rsidR="00F4764C" w:rsidRDefault="00AD3BC8" w:rsidP="00AD3BC8">
      <w:pPr>
        <w:numPr>
          <w:ilvl w:val="0"/>
          <w:numId w:val="1"/>
        </w:numPr>
      </w:pPr>
      <w:r>
        <w:t>Puntos que se bajaron y que se retoman.</w:t>
      </w:r>
    </w:p>
    <w:p w:rsidR="001A481A" w:rsidRDefault="00D93092" w:rsidP="00D93092">
      <w:pPr>
        <w:numPr>
          <w:ilvl w:val="0"/>
          <w:numId w:val="8"/>
        </w:numPr>
      </w:pPr>
      <w:r>
        <w:t>Subida salario, su</w:t>
      </w:r>
      <w:r w:rsidR="001A481A">
        <w:t>bida precio cuota…</w:t>
      </w:r>
    </w:p>
    <w:p w:rsidR="001A481A" w:rsidRDefault="001A481A" w:rsidP="001A481A">
      <w:pPr>
        <w:ind w:left="1440"/>
      </w:pPr>
      <w:r>
        <w:lastRenderedPageBreak/>
        <w:t xml:space="preserve">La comisión económica hizo un cuadro en el que se veía el </w:t>
      </w:r>
      <w:proofErr w:type="spellStart"/>
      <w:proofErr w:type="gramStart"/>
      <w:r>
        <w:t>numero</w:t>
      </w:r>
      <w:proofErr w:type="spellEnd"/>
      <w:proofErr w:type="gramEnd"/>
      <w:r>
        <w:t xml:space="preserve"> de bolsas que hace falta subir con la cuota actual, o cuanto habría que subir la cuota si seguimos con el </w:t>
      </w:r>
      <w:proofErr w:type="spellStart"/>
      <w:r>
        <w:t>numero</w:t>
      </w:r>
      <w:proofErr w:type="spellEnd"/>
      <w:r>
        <w:t xml:space="preserve"> de bolsas actuales, para poder subir el sueldo a Jorge. </w:t>
      </w:r>
    </w:p>
    <w:p w:rsidR="00D93092" w:rsidRDefault="00D93092" w:rsidP="001A481A">
      <w:pPr>
        <w:ind w:left="1440"/>
      </w:pPr>
      <w:proofErr w:type="spellStart"/>
      <w:r>
        <w:t>Cabah</w:t>
      </w:r>
      <w:proofErr w:type="spellEnd"/>
      <w:r>
        <w:t>. Ve</w:t>
      </w:r>
      <w:r w:rsidR="001A481A">
        <w:t>n</w:t>
      </w:r>
      <w:r>
        <w:t xml:space="preserve"> necesario subir el salario pero no los precios de Bolsa</w:t>
      </w:r>
      <w:r w:rsidR="001A481A">
        <w:t>, cree que es necesario buscar otras alternativas</w:t>
      </w:r>
      <w:r>
        <w:t>.</w:t>
      </w:r>
      <w:r w:rsidR="001A481A">
        <w:t xml:space="preserve"> Para ello proponen hacer un plenario. </w:t>
      </w:r>
      <w:r>
        <w:br/>
        <w:t xml:space="preserve">Rastro. </w:t>
      </w:r>
      <w:r w:rsidR="001A481A">
        <w:t xml:space="preserve">Proponen </w:t>
      </w:r>
      <w:r w:rsidR="00013D10">
        <w:t xml:space="preserve">darnos un margen de 3 meses para hacer todos los esfuerzos posibles para subir el </w:t>
      </w:r>
      <w:r w:rsidR="0033117C">
        <w:t>número</w:t>
      </w:r>
      <w:r w:rsidR="00013D10">
        <w:t xml:space="preserve"> de bolsas</w:t>
      </w:r>
      <w:r>
        <w:t>.</w:t>
      </w:r>
      <w:r w:rsidR="00013D10">
        <w:t xml:space="preserve"> Si en esos 3 meses no conseguimos llegar al </w:t>
      </w:r>
      <w:r w:rsidR="0033117C">
        <w:t>número</w:t>
      </w:r>
      <w:r w:rsidR="00013D10">
        <w:t xml:space="preserve"> de bolsas necesario, subir las cuotas para poder subir el sueldo. </w:t>
      </w:r>
      <w:r>
        <w:t xml:space="preserve"> </w:t>
      </w:r>
      <w:r>
        <w:br/>
      </w:r>
      <w:proofErr w:type="spellStart"/>
      <w:r>
        <w:t>Bahpies</w:t>
      </w:r>
      <w:proofErr w:type="spellEnd"/>
      <w:r>
        <w:t>.</w:t>
      </w:r>
      <w:r w:rsidR="00013D10">
        <w:t xml:space="preserve"> Proponen darnos dos meses para subir bolsas y hacer plenario el 23/24 de Junio. </w:t>
      </w:r>
      <w:r>
        <w:t xml:space="preserve"> </w:t>
      </w:r>
    </w:p>
    <w:p w:rsidR="001A481A" w:rsidRDefault="001A481A" w:rsidP="001A481A">
      <w:pPr>
        <w:ind w:left="1440"/>
      </w:pPr>
      <w:r>
        <w:t xml:space="preserve">Acordamos: </w:t>
      </w:r>
    </w:p>
    <w:p w:rsidR="001A481A" w:rsidRDefault="00013D10" w:rsidP="00013D10">
      <w:pPr>
        <w:pStyle w:val="ListParagraph"/>
        <w:numPr>
          <w:ilvl w:val="0"/>
          <w:numId w:val="11"/>
        </w:numPr>
      </w:pPr>
      <w:r>
        <w:t xml:space="preserve">Todos estamos de acuerdo en subir el salario de Jorge, por lo tanto, acordamos subir el sueldo de Jorge a partir del 1 de Mayo. </w:t>
      </w:r>
    </w:p>
    <w:p w:rsidR="00013D10" w:rsidRDefault="00013D10" w:rsidP="00013D10">
      <w:pPr>
        <w:pStyle w:val="ListParagraph"/>
        <w:numPr>
          <w:ilvl w:val="0"/>
          <w:numId w:val="11"/>
        </w:numPr>
      </w:pPr>
      <w:r>
        <w:t xml:space="preserve">Nos damos hasta el 23/24 de Mayo para haber subido al </w:t>
      </w:r>
      <w:r w:rsidR="0033117C">
        <w:t>número</w:t>
      </w:r>
      <w:r>
        <w:t xml:space="preserve"> de bolsas necesarias, que son 25</w:t>
      </w:r>
      <w:r w:rsidR="00796FD2">
        <w:rPr>
          <w:rStyle w:val="FootnoteReference"/>
        </w:rPr>
        <w:footnoteReference w:id="1"/>
      </w:r>
      <w:r>
        <w:t xml:space="preserve">. </w:t>
      </w:r>
    </w:p>
    <w:p w:rsidR="00013D10" w:rsidRDefault="00013D10" w:rsidP="00013D10">
      <w:pPr>
        <w:pStyle w:val="ListParagraph"/>
        <w:numPr>
          <w:ilvl w:val="0"/>
          <w:numId w:val="11"/>
        </w:numPr>
      </w:pPr>
      <w:r>
        <w:t>En el plenario del 23/24 de Mayo, podríamos discutir dos cosas:</w:t>
      </w:r>
    </w:p>
    <w:p w:rsidR="00013D10" w:rsidRDefault="00013D10" w:rsidP="00013D10">
      <w:pPr>
        <w:pStyle w:val="ListParagraph"/>
        <w:numPr>
          <w:ilvl w:val="1"/>
          <w:numId w:val="11"/>
        </w:numPr>
      </w:pPr>
      <w:r>
        <w:t xml:space="preserve">Si no hemos llegado a 25, elegir que solución tomamos (subir la cuota, otras alternativas…). </w:t>
      </w:r>
    </w:p>
    <w:p w:rsidR="00013D10" w:rsidRDefault="00013D10" w:rsidP="00013D10">
      <w:pPr>
        <w:pStyle w:val="ListParagraph"/>
        <w:numPr>
          <w:ilvl w:val="1"/>
          <w:numId w:val="11"/>
        </w:numPr>
      </w:pPr>
      <w:r>
        <w:t xml:space="preserve">Si hemos llegado a las 25, discutir la forma en que se paga el salario (salario base, parte para transporte, etc.). </w:t>
      </w:r>
    </w:p>
    <w:p w:rsidR="00013D10" w:rsidRDefault="00013D10" w:rsidP="00013D10">
      <w:pPr>
        <w:pStyle w:val="ListParagraph"/>
        <w:numPr>
          <w:ilvl w:val="0"/>
          <w:numId w:val="11"/>
        </w:numPr>
      </w:pPr>
      <w:r>
        <w:t xml:space="preserve">Para subir el </w:t>
      </w:r>
      <w:r w:rsidR="0033117C">
        <w:t>número</w:t>
      </w:r>
      <w:r>
        <w:t xml:space="preserve"> de bolsas, apuntamos varias oportunidades que va a haber en los próximos meses </w:t>
      </w:r>
      <w:r w:rsidR="0033117C">
        <w:t>más</w:t>
      </w:r>
      <w:r>
        <w:t xml:space="preserve"> algunas otras ideas: </w:t>
      </w:r>
    </w:p>
    <w:p w:rsidR="00013D10" w:rsidRDefault="00013D10" w:rsidP="00013D10">
      <w:pPr>
        <w:pStyle w:val="ListParagraph"/>
        <w:numPr>
          <w:ilvl w:val="1"/>
          <w:numId w:val="11"/>
        </w:numPr>
      </w:pPr>
      <w:r>
        <w:t xml:space="preserve">Jornadas agroecológicas en la UAM, la semana del 12 de marzo (la misma semana de la Asamblea). </w:t>
      </w:r>
      <w:proofErr w:type="spellStart"/>
      <w:r>
        <w:t>Odey</w:t>
      </w:r>
      <w:proofErr w:type="spellEnd"/>
      <w:r>
        <w:t xml:space="preserve"> asistirá y repartirá trípticos e intentara dar información sobre nuestro proyecto. </w:t>
      </w:r>
    </w:p>
    <w:p w:rsidR="00013D10" w:rsidRDefault="00013D10" w:rsidP="00013D10">
      <w:pPr>
        <w:pStyle w:val="ListParagraph"/>
        <w:numPr>
          <w:ilvl w:val="1"/>
          <w:numId w:val="11"/>
        </w:numPr>
      </w:pPr>
      <w:r>
        <w:t xml:space="preserve">Jornadas de Lucha Campesina, en Abril. </w:t>
      </w:r>
    </w:p>
    <w:p w:rsidR="00013D10" w:rsidRDefault="00013D10" w:rsidP="00013D10">
      <w:pPr>
        <w:pStyle w:val="ListParagraph"/>
        <w:numPr>
          <w:ilvl w:val="1"/>
          <w:numId w:val="11"/>
        </w:numPr>
      </w:pPr>
      <w:r>
        <w:t xml:space="preserve">Jornadas de la Red </w:t>
      </w:r>
      <w:proofErr w:type="spellStart"/>
      <w:r>
        <w:t>Agroecologica</w:t>
      </w:r>
      <w:proofErr w:type="spellEnd"/>
      <w:r>
        <w:t xml:space="preserve"> de </w:t>
      </w:r>
      <w:proofErr w:type="spellStart"/>
      <w:r>
        <w:t>Lavapies</w:t>
      </w:r>
      <w:proofErr w:type="spellEnd"/>
      <w:r>
        <w:t xml:space="preserve"> (Mayo/Junio).</w:t>
      </w:r>
    </w:p>
    <w:p w:rsidR="00013D10" w:rsidRDefault="00013D10" w:rsidP="00013D10">
      <w:pPr>
        <w:pStyle w:val="ListParagraph"/>
        <w:numPr>
          <w:ilvl w:val="1"/>
          <w:numId w:val="11"/>
        </w:numPr>
      </w:pPr>
      <w:r>
        <w:t xml:space="preserve">Jornadas </w:t>
      </w:r>
      <w:proofErr w:type="spellStart"/>
      <w:r>
        <w:t>Agroecologicas</w:t>
      </w:r>
      <w:proofErr w:type="spellEnd"/>
      <w:r>
        <w:t xml:space="preserve"> de Aluche (21/22 de Abril, </w:t>
      </w:r>
      <w:proofErr w:type="spellStart"/>
      <w:r>
        <w:t>posiblemenre</w:t>
      </w:r>
      <w:proofErr w:type="spellEnd"/>
      <w:r>
        <w:t xml:space="preserve"> coincida con las </w:t>
      </w:r>
      <w:proofErr w:type="spellStart"/>
      <w:r>
        <w:t>Jorndas</w:t>
      </w:r>
      <w:proofErr w:type="spellEnd"/>
      <w:r>
        <w:t xml:space="preserve"> de Lucha Campesina).</w:t>
      </w:r>
    </w:p>
    <w:p w:rsidR="00013D10" w:rsidRDefault="00013D10" w:rsidP="00013D10">
      <w:pPr>
        <w:pStyle w:val="ListParagraph"/>
        <w:numPr>
          <w:ilvl w:val="1"/>
          <w:numId w:val="11"/>
        </w:numPr>
      </w:pPr>
      <w:r>
        <w:t xml:space="preserve">Charla en la Universidad </w:t>
      </w:r>
      <w:proofErr w:type="spellStart"/>
      <w:r>
        <w:t>Autonoma</w:t>
      </w:r>
      <w:proofErr w:type="spellEnd"/>
      <w:r>
        <w:t xml:space="preserve"> de Madrid-</w:t>
      </w:r>
      <w:proofErr w:type="spellStart"/>
      <w:r>
        <w:t>Biologicas</w:t>
      </w:r>
      <w:proofErr w:type="spellEnd"/>
    </w:p>
    <w:p w:rsidR="00013D10" w:rsidRDefault="00013D10" w:rsidP="00013D10">
      <w:pPr>
        <w:pStyle w:val="ListParagraph"/>
        <w:numPr>
          <w:ilvl w:val="1"/>
          <w:numId w:val="11"/>
        </w:numPr>
      </w:pPr>
      <w:r>
        <w:t>Charla en la Universidad Complutense-</w:t>
      </w:r>
      <w:proofErr w:type="spellStart"/>
      <w:r>
        <w:t>Biologicas</w:t>
      </w:r>
      <w:proofErr w:type="spellEnd"/>
    </w:p>
    <w:p w:rsidR="00013D10" w:rsidRDefault="00013D10" w:rsidP="00013D10">
      <w:pPr>
        <w:pStyle w:val="ListParagraph"/>
        <w:numPr>
          <w:ilvl w:val="1"/>
          <w:numId w:val="11"/>
        </w:numPr>
      </w:pPr>
      <w:r>
        <w:t xml:space="preserve">Charla en la Universidad </w:t>
      </w:r>
      <w:proofErr w:type="spellStart"/>
      <w:r>
        <w:t>Politecnica-Agronomos</w:t>
      </w:r>
      <w:proofErr w:type="spellEnd"/>
      <w:r>
        <w:t xml:space="preserve">. </w:t>
      </w:r>
    </w:p>
    <w:p w:rsidR="00013D10" w:rsidRDefault="00013D10" w:rsidP="00013D10">
      <w:pPr>
        <w:pStyle w:val="ListParagraph"/>
        <w:numPr>
          <w:ilvl w:val="1"/>
          <w:numId w:val="11"/>
        </w:numPr>
      </w:pPr>
      <w:r>
        <w:t>Charla en</w:t>
      </w:r>
      <w:bookmarkStart w:id="0" w:name="_GoBack"/>
      <w:bookmarkEnd w:id="0"/>
      <w:r>
        <w:t xml:space="preserve"> </w:t>
      </w:r>
      <w:r w:rsidR="00FC46CB">
        <w:t xml:space="preserve">el Banco ocupado de </w:t>
      </w:r>
      <w:proofErr w:type="spellStart"/>
      <w:r w:rsidR="00FC46CB">
        <w:t>Lavapies</w:t>
      </w:r>
      <w:proofErr w:type="spellEnd"/>
      <w:r w:rsidR="00FC46CB">
        <w:t xml:space="preserve"> (no me </w:t>
      </w:r>
      <w:proofErr w:type="spellStart"/>
      <w:r w:rsidR="00FC46CB">
        <w:t>se</w:t>
      </w:r>
      <w:proofErr w:type="spellEnd"/>
      <w:r w:rsidR="00FC46CB">
        <w:t xml:space="preserve"> el nombre!)</w:t>
      </w:r>
    </w:p>
    <w:p w:rsidR="00013D10" w:rsidRDefault="00555E70" w:rsidP="001A481A">
      <w:pPr>
        <w:ind w:left="1440"/>
      </w:pPr>
      <w:r>
        <w:lastRenderedPageBreak/>
        <w:t xml:space="preserve">Que cada persona se involucre en una actividad para tratar de subir el número de bolsas. La comisión de difusión se encargara de coordinar la asistencia a jornadas.  </w:t>
      </w:r>
    </w:p>
    <w:p w:rsidR="00C657E8" w:rsidRPr="00C657E8" w:rsidRDefault="00C657E8" w:rsidP="00C657E8">
      <w:pPr>
        <w:numPr>
          <w:ilvl w:val="0"/>
          <w:numId w:val="8"/>
        </w:numPr>
      </w:pPr>
      <w:r>
        <w:t>Se bajó a los grupos hacer un Facebook sólo para eventos agroecológicos. A los tres grupos nos parece bien como herramienta. Todos los colectivos tienen Facebook.</w:t>
      </w:r>
    </w:p>
    <w:p w:rsidR="006F7C8D" w:rsidRDefault="00D93092" w:rsidP="006F7C8D">
      <w:pPr>
        <w:numPr>
          <w:ilvl w:val="0"/>
          <w:numId w:val="1"/>
        </w:numPr>
      </w:pPr>
      <w:r w:rsidRPr="006F7C8D">
        <w:rPr>
          <w:u w:val="single"/>
        </w:rPr>
        <w:t>Puntos a Bajar.</w:t>
      </w:r>
      <w:r>
        <w:t xml:space="preserve"> </w:t>
      </w:r>
      <w:r>
        <w:tab/>
      </w:r>
      <w:r>
        <w:br/>
      </w:r>
      <w:r w:rsidR="006F7C8D">
        <w:t xml:space="preserve">- </w:t>
      </w:r>
      <w:r w:rsidR="000130EF" w:rsidRPr="000130EF">
        <w:rPr>
          <w:b/>
        </w:rPr>
        <w:t>Subida salario</w:t>
      </w:r>
      <w:r w:rsidR="00555E70">
        <w:t xml:space="preserve">: personas interesadas en preparar el plenario de Junio. </w:t>
      </w:r>
      <w:r w:rsidR="000130EF">
        <w:t xml:space="preserve"> </w:t>
      </w:r>
    </w:p>
    <w:p w:rsidR="000130EF" w:rsidRDefault="000130EF" w:rsidP="000130EF">
      <w:pPr>
        <w:numPr>
          <w:ilvl w:val="0"/>
          <w:numId w:val="9"/>
        </w:numPr>
      </w:pPr>
      <w:r w:rsidRPr="000130EF">
        <w:rPr>
          <w:b/>
        </w:rPr>
        <w:t>Sobre la comisión de difusión.</w:t>
      </w:r>
      <w:r>
        <w:br/>
      </w:r>
      <w:r w:rsidR="004750CC">
        <w:t xml:space="preserve">Se anima a </w:t>
      </w:r>
      <w:r>
        <w:t xml:space="preserve">trabajar a la comí de difusión y también se anima a que participe sangre </w:t>
      </w:r>
      <w:proofErr w:type="gramStart"/>
      <w:r>
        <w:t>fresca¡</w:t>
      </w:r>
      <w:proofErr w:type="gramEnd"/>
      <w:r>
        <w:t xml:space="preserve"> </w:t>
      </w:r>
      <w:r>
        <w:br/>
      </w:r>
      <w:r w:rsidR="004750CC">
        <w:t xml:space="preserve">Se quiere hacer en Mayo o Junio una fiesta </w:t>
      </w:r>
      <w:r w:rsidR="0033117C">
        <w:t>más</w:t>
      </w:r>
      <w:r w:rsidR="004750CC">
        <w:t xml:space="preserve"> grande que la </w:t>
      </w:r>
      <w:r w:rsidR="0033117C">
        <w:t>última</w:t>
      </w:r>
      <w:r w:rsidR="004750CC">
        <w:t xml:space="preserve">, si la gente se anima. Por lo tanto, se baja a los grupos: si la gente quiere involucrarse en currar para hacer una fiesta </w:t>
      </w:r>
      <w:r w:rsidR="0033117C">
        <w:t>más</w:t>
      </w:r>
      <w:r w:rsidR="004750CC">
        <w:t xml:space="preserve"> grande (podría ser en la Ingobernable), o se prefieren que sea </w:t>
      </w:r>
      <w:r w:rsidR="0033117C">
        <w:t>más</w:t>
      </w:r>
      <w:r w:rsidR="004750CC">
        <w:t xml:space="preserve"> pequeña (por ejemplo en la EKKA, parecida a la </w:t>
      </w:r>
      <w:r w:rsidR="0033117C">
        <w:t>última</w:t>
      </w:r>
      <w:r w:rsidR="004750CC">
        <w:t xml:space="preserve">). </w:t>
      </w:r>
    </w:p>
    <w:p w:rsidR="004750CC" w:rsidRDefault="004750CC" w:rsidP="004750CC">
      <w:pPr>
        <w:pStyle w:val="ListParagraph"/>
        <w:numPr>
          <w:ilvl w:val="0"/>
          <w:numId w:val="9"/>
        </w:numPr>
      </w:pPr>
      <w:r w:rsidRPr="004750CC">
        <w:rPr>
          <w:b/>
        </w:rPr>
        <w:t>Alquiler de vasos</w:t>
      </w:r>
      <w:r>
        <w:t xml:space="preserve"> para la </w:t>
      </w:r>
      <w:r w:rsidR="0033117C">
        <w:t>última</w:t>
      </w:r>
      <w:r>
        <w:t xml:space="preserve"> fiesta en la EKKA. </w:t>
      </w:r>
      <w:r w:rsidRPr="004750CC">
        <w:t xml:space="preserve">Antes se alquilaban los vasos a Ecologistas en </w:t>
      </w:r>
      <w:proofErr w:type="spellStart"/>
      <w:r w:rsidRPr="004750CC">
        <w:t>Accion</w:t>
      </w:r>
      <w:proofErr w:type="spellEnd"/>
      <w:r w:rsidRPr="004750CC">
        <w:t xml:space="preserve">, y esta vez fueron de la </w:t>
      </w:r>
      <w:proofErr w:type="spellStart"/>
      <w:r w:rsidRPr="004750CC">
        <w:t>Cabah</w:t>
      </w:r>
      <w:proofErr w:type="spellEnd"/>
      <w:r w:rsidRPr="004750CC">
        <w:t xml:space="preserve">. La </w:t>
      </w:r>
      <w:proofErr w:type="spellStart"/>
      <w:r w:rsidRPr="004750CC">
        <w:t>Cabah</w:t>
      </w:r>
      <w:proofErr w:type="spellEnd"/>
      <w:r w:rsidRPr="004750CC">
        <w:t xml:space="preserve"> proponen que se les pague lo mismo que se pagaba a Ecologistas, para ser justos con el Colectivo de la </w:t>
      </w:r>
      <w:proofErr w:type="spellStart"/>
      <w:r w:rsidRPr="004750CC">
        <w:t>Caba</w:t>
      </w:r>
      <w:proofErr w:type="spellEnd"/>
      <w:r w:rsidRPr="004750CC">
        <w:t xml:space="preserve"> (incluso si es poco dinero, como 10 euros). </w:t>
      </w:r>
    </w:p>
    <w:p w:rsidR="00692A0F" w:rsidRDefault="00692A0F" w:rsidP="00692A0F">
      <w:pPr>
        <w:numPr>
          <w:ilvl w:val="0"/>
          <w:numId w:val="9"/>
        </w:numPr>
      </w:pPr>
      <w:r>
        <w:rPr>
          <w:b/>
        </w:rPr>
        <w:t>Jornadas agroecológicas.</w:t>
      </w:r>
      <w:r>
        <w:t xml:space="preserve"> </w:t>
      </w:r>
      <w:r>
        <w:br/>
        <w:t xml:space="preserve">Todavía no hay gente apuntada. Se le anima a la gente a participar y se piensa que es un buen momento para difundir. </w:t>
      </w:r>
    </w:p>
    <w:p w:rsidR="00555E70" w:rsidRPr="00555E70" w:rsidRDefault="00555E70" w:rsidP="00692A0F">
      <w:pPr>
        <w:numPr>
          <w:ilvl w:val="0"/>
          <w:numId w:val="9"/>
        </w:numPr>
      </w:pPr>
      <w:r>
        <w:rPr>
          <w:b/>
        </w:rPr>
        <w:t>Plan de ordenación urbana de Perales de Tajuña.</w:t>
      </w:r>
    </w:p>
    <w:p w:rsidR="00555E70" w:rsidRPr="00555E70" w:rsidRDefault="00555E70" w:rsidP="00555E70">
      <w:pPr>
        <w:ind w:left="1080"/>
      </w:pPr>
      <w:r w:rsidRPr="00555E70">
        <w:t xml:space="preserve">Hay movilizaciones para parar la urbanización de las vegas de los ríos, actualmente con huertas. El periodo de sugerencias ya ha terminado. El de propuestas esta ahora abierto. Si hay alguien que quiera moverlo, estupendo. Vienen bien voluntarios.  </w:t>
      </w:r>
    </w:p>
    <w:p w:rsidR="00692A0F" w:rsidRDefault="00692A0F" w:rsidP="00692A0F">
      <w:pPr>
        <w:numPr>
          <w:ilvl w:val="0"/>
          <w:numId w:val="1"/>
        </w:numPr>
      </w:pPr>
      <w:r w:rsidRPr="00692A0F">
        <w:rPr>
          <w:u w:val="single"/>
        </w:rPr>
        <w:t>Comisión Agrícola.</w:t>
      </w:r>
      <w:r>
        <w:br/>
        <w:t xml:space="preserve">Se mandará un </w:t>
      </w:r>
      <w:proofErr w:type="spellStart"/>
      <w:r>
        <w:t>doodle</w:t>
      </w:r>
      <w:proofErr w:type="spellEnd"/>
      <w:r>
        <w:t xml:space="preserve"> </w:t>
      </w:r>
      <w:r w:rsidR="004750CC">
        <w:t xml:space="preserve">con la elección de las verduras: no nos ha llegado. </w:t>
      </w:r>
      <w:r w:rsidR="00231077">
        <w:br/>
      </w:r>
      <w:r w:rsidR="004750CC">
        <w:t xml:space="preserve">Desde </w:t>
      </w:r>
      <w:proofErr w:type="spellStart"/>
      <w:r w:rsidR="004750CC">
        <w:t>BahPies</w:t>
      </w:r>
      <w:proofErr w:type="spellEnd"/>
      <w:r w:rsidR="004750CC">
        <w:t xml:space="preserve"> proponen hacer por lo menos un DV al mes aunque llueva, para mantener el contacto. </w:t>
      </w:r>
    </w:p>
    <w:p w:rsidR="00692A0F" w:rsidRDefault="00692A0F" w:rsidP="00692A0F">
      <w:pPr>
        <w:ind w:left="720"/>
      </w:pPr>
      <w:r w:rsidRPr="00692A0F">
        <w:rPr>
          <w:u w:val="single"/>
        </w:rPr>
        <w:t>Cantarranas</w:t>
      </w:r>
      <w:r>
        <w:t xml:space="preserve"> sin novedad.</w:t>
      </w:r>
    </w:p>
    <w:p w:rsidR="00692A0F" w:rsidRDefault="00A76EF9" w:rsidP="00692A0F">
      <w:pPr>
        <w:numPr>
          <w:ilvl w:val="0"/>
          <w:numId w:val="1"/>
        </w:numPr>
      </w:pPr>
      <w:r w:rsidRPr="00231077">
        <w:rPr>
          <w:u w:val="single"/>
        </w:rPr>
        <w:t>Comisión económica.</w:t>
      </w:r>
      <w:r>
        <w:br/>
      </w:r>
      <w:r w:rsidR="004750CC">
        <w:t>Sin novedad</w:t>
      </w:r>
      <w:r w:rsidR="00231077">
        <w:t xml:space="preserve">. </w:t>
      </w:r>
    </w:p>
    <w:p w:rsidR="00231077" w:rsidRDefault="00231077" w:rsidP="00692A0F">
      <w:pPr>
        <w:numPr>
          <w:ilvl w:val="0"/>
          <w:numId w:val="1"/>
        </w:numPr>
      </w:pPr>
      <w:r>
        <w:rPr>
          <w:u w:val="single"/>
        </w:rPr>
        <w:t>Difusión.</w:t>
      </w:r>
      <w:r>
        <w:t xml:space="preserve"> </w:t>
      </w:r>
      <w:r w:rsidR="00C657E8">
        <w:t xml:space="preserve">Ya comentado en puntos anteriores. </w:t>
      </w:r>
    </w:p>
    <w:p w:rsidR="00231077" w:rsidRPr="004750CC" w:rsidRDefault="00231077" w:rsidP="00692A0F">
      <w:pPr>
        <w:numPr>
          <w:ilvl w:val="0"/>
          <w:numId w:val="1"/>
        </w:numPr>
      </w:pPr>
      <w:r>
        <w:rPr>
          <w:u w:val="single"/>
        </w:rPr>
        <w:t>Fiestas.</w:t>
      </w:r>
      <w:r w:rsidR="004750CC">
        <w:rPr>
          <w:u w:val="single"/>
        </w:rPr>
        <w:t xml:space="preserve"> </w:t>
      </w:r>
      <w:r w:rsidR="00555E70">
        <w:t>Sin novedad.</w:t>
      </w:r>
    </w:p>
    <w:p w:rsidR="00231077" w:rsidRDefault="00231077" w:rsidP="00231077">
      <w:pPr>
        <w:numPr>
          <w:ilvl w:val="0"/>
          <w:numId w:val="1"/>
        </w:numPr>
      </w:pPr>
      <w:r>
        <w:rPr>
          <w:u w:val="single"/>
        </w:rPr>
        <w:t>Alcaucil.</w:t>
      </w:r>
      <w:r>
        <w:t xml:space="preserve"> Sin novedad.</w:t>
      </w:r>
    </w:p>
    <w:p w:rsidR="00555E70" w:rsidRDefault="00555E70" w:rsidP="00555E70">
      <w:pPr>
        <w:pStyle w:val="ListParagraph"/>
      </w:pPr>
      <w:r>
        <w:t>-Nos llegó un email de la gestoría informando que estamos exentos de impuestos y tasa fiscales, queda pendiente saber si tenemos que hacer un plan de riesgos laborales.</w:t>
      </w:r>
    </w:p>
    <w:p w:rsidR="00231077" w:rsidRDefault="00231077" w:rsidP="00231077">
      <w:pPr>
        <w:numPr>
          <w:ilvl w:val="0"/>
          <w:numId w:val="1"/>
        </w:numPr>
      </w:pPr>
      <w:proofErr w:type="spellStart"/>
      <w:r>
        <w:rPr>
          <w:u w:val="single"/>
        </w:rPr>
        <w:lastRenderedPageBreak/>
        <w:t>Nominas</w:t>
      </w:r>
      <w:proofErr w:type="spellEnd"/>
      <w:r>
        <w:rPr>
          <w:u w:val="single"/>
        </w:rPr>
        <w:t>.</w:t>
      </w:r>
      <w:r>
        <w:t xml:space="preserve"> Todo ok. </w:t>
      </w:r>
    </w:p>
    <w:p w:rsidR="00555E70" w:rsidRDefault="00231077" w:rsidP="00555E70">
      <w:pPr>
        <w:numPr>
          <w:ilvl w:val="0"/>
          <w:numId w:val="1"/>
        </w:numPr>
      </w:pPr>
      <w:r w:rsidRPr="00555E70">
        <w:rPr>
          <w:u w:val="single"/>
        </w:rPr>
        <w:t>Solo tiempo.</w:t>
      </w:r>
      <w:r>
        <w:t xml:space="preserve"> </w:t>
      </w:r>
      <w:r>
        <w:br/>
      </w:r>
      <w:r w:rsidR="00555E70">
        <w:t xml:space="preserve">El seguro: El seguro que se está usando está renovado para todo 2018 por 16´5 €, actualmente solo lo está utilizando Carmen, no es nominativo y se podría usar en los DV, porque cubre a tres personas. Carmen dejara una copia de las instrucciones en caso de necesidad en la huerta. </w:t>
      </w:r>
    </w:p>
    <w:p w:rsidR="00555E70" w:rsidRPr="00C657E8" w:rsidRDefault="00231077" w:rsidP="00C657E8">
      <w:pPr>
        <w:pStyle w:val="ListParagraph"/>
        <w:numPr>
          <w:ilvl w:val="0"/>
          <w:numId w:val="1"/>
        </w:numPr>
        <w:rPr>
          <w:u w:val="single"/>
        </w:rPr>
      </w:pPr>
      <w:r w:rsidRPr="00C657E8">
        <w:rPr>
          <w:u w:val="single"/>
        </w:rPr>
        <w:t xml:space="preserve">Puchero </w:t>
      </w:r>
    </w:p>
    <w:p w:rsidR="00555E70" w:rsidRPr="00231077" w:rsidRDefault="00555E70" w:rsidP="00555E70">
      <w:pPr>
        <w:numPr>
          <w:ilvl w:val="0"/>
          <w:numId w:val="9"/>
        </w:numPr>
        <w:rPr>
          <w:b/>
        </w:rPr>
      </w:pPr>
      <w:r w:rsidRPr="00231077">
        <w:rPr>
          <w:b/>
        </w:rPr>
        <w:t xml:space="preserve">Enlace a Puchero: </w:t>
      </w:r>
    </w:p>
    <w:p w:rsidR="00555E70" w:rsidRDefault="00DC1955" w:rsidP="00555E70">
      <w:pPr>
        <w:ind w:left="1080"/>
      </w:pPr>
      <w:hyperlink r:id="rId9" w:tgtFrame="_blank" w:history="1">
        <w:r w:rsidR="00555E70">
          <w:rPr>
            <w:rStyle w:val="Hyperlink"/>
            <w:rFonts w:ascii="Arial" w:hAnsi="Arial" w:cs="Arial"/>
            <w:color w:val="1155CC"/>
            <w:sz w:val="19"/>
            <w:szCs w:val="19"/>
            <w:shd w:val="clear" w:color="auto" w:fill="FFFFFF"/>
          </w:rPr>
          <w:t>https://drive.google.com/file/d/1y6L-01C_WtExV8psxBRYOPodBoK72VmJ/view?usp=sharing</w:t>
        </w:r>
      </w:hyperlink>
    </w:p>
    <w:p w:rsidR="00231077" w:rsidRDefault="00231077" w:rsidP="00231077">
      <w:pPr>
        <w:ind w:left="720"/>
      </w:pPr>
      <w:r>
        <w:t xml:space="preserve">Se hará una visita a </w:t>
      </w:r>
      <w:proofErr w:type="spellStart"/>
      <w:r>
        <w:t>Ecopan</w:t>
      </w:r>
      <w:proofErr w:type="spellEnd"/>
      <w:r>
        <w:t xml:space="preserve"> dentro de un tiempo. </w:t>
      </w:r>
    </w:p>
    <w:p w:rsidR="00231077" w:rsidRDefault="00231077" w:rsidP="00231077">
      <w:pPr>
        <w:numPr>
          <w:ilvl w:val="0"/>
          <w:numId w:val="1"/>
        </w:numPr>
      </w:pPr>
      <w:r>
        <w:rPr>
          <w:u w:val="single"/>
        </w:rPr>
        <w:t>Próximas convocatorias.</w:t>
      </w:r>
    </w:p>
    <w:p w:rsidR="00231077" w:rsidRPr="00231077" w:rsidRDefault="00C75CCE" w:rsidP="00231077">
      <w:pPr>
        <w:ind w:left="720"/>
      </w:pPr>
      <w:r>
        <w:t>Próxima asamblea general el 10</w:t>
      </w:r>
      <w:r w:rsidR="00231077">
        <w:t xml:space="preserve"> de </w:t>
      </w:r>
      <w:r w:rsidR="00555E70">
        <w:t>Abril</w:t>
      </w:r>
      <w:r w:rsidR="00231077">
        <w:t>. Convoca</w:t>
      </w:r>
      <w:r w:rsidR="00555E70" w:rsidRPr="00555E70">
        <w:t xml:space="preserve"> </w:t>
      </w:r>
      <w:r w:rsidR="00555E70">
        <w:t>Rastro</w:t>
      </w:r>
      <w:r w:rsidR="00231077">
        <w:t xml:space="preserve">, dinamiza domingos verdes </w:t>
      </w:r>
      <w:proofErr w:type="spellStart"/>
      <w:r w:rsidR="00555E70">
        <w:t>bahpies</w:t>
      </w:r>
      <w:proofErr w:type="spellEnd"/>
      <w:r w:rsidR="00555E70">
        <w:t xml:space="preserve"> </w:t>
      </w:r>
      <w:r w:rsidR="00231077">
        <w:t xml:space="preserve">y toma acta </w:t>
      </w:r>
      <w:proofErr w:type="spellStart"/>
      <w:r w:rsidR="00555E70">
        <w:t>Cabah</w:t>
      </w:r>
      <w:proofErr w:type="spellEnd"/>
      <w:r w:rsidR="00231077">
        <w:t xml:space="preserve">. </w:t>
      </w:r>
    </w:p>
    <w:p w:rsidR="006F7C8D" w:rsidRDefault="006F7C8D" w:rsidP="006F7C8D">
      <w:pPr>
        <w:ind w:left="720"/>
      </w:pPr>
    </w:p>
    <w:p w:rsidR="00F4764C" w:rsidRDefault="00F4764C"/>
    <w:sectPr w:rsidR="00F4764C">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55" w:rsidRDefault="00DC1955" w:rsidP="00796FD2">
      <w:pPr>
        <w:spacing w:after="0" w:line="240" w:lineRule="auto"/>
      </w:pPr>
      <w:r>
        <w:separator/>
      </w:r>
    </w:p>
  </w:endnote>
  <w:endnote w:type="continuationSeparator" w:id="0">
    <w:p w:rsidR="00DC1955" w:rsidRDefault="00DC1955" w:rsidP="007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55" w:rsidRDefault="00DC1955" w:rsidP="00796FD2">
      <w:pPr>
        <w:spacing w:after="0" w:line="240" w:lineRule="auto"/>
      </w:pPr>
      <w:r>
        <w:separator/>
      </w:r>
    </w:p>
  </w:footnote>
  <w:footnote w:type="continuationSeparator" w:id="0">
    <w:p w:rsidR="00DC1955" w:rsidRDefault="00DC1955" w:rsidP="00796FD2">
      <w:pPr>
        <w:spacing w:after="0" w:line="240" w:lineRule="auto"/>
      </w:pPr>
      <w:r>
        <w:continuationSeparator/>
      </w:r>
    </w:p>
  </w:footnote>
  <w:footnote w:id="1">
    <w:p w:rsidR="00796FD2" w:rsidRPr="00C657E8" w:rsidRDefault="00796FD2">
      <w:pPr>
        <w:pStyle w:val="FootnoteText"/>
      </w:pPr>
      <w:r>
        <w:rPr>
          <w:rStyle w:val="FootnoteReference"/>
        </w:rPr>
        <w:footnoteRef/>
      </w:r>
      <w:r>
        <w:t xml:space="preserve"> </w:t>
      </w:r>
      <w:r w:rsidR="00C657E8" w:rsidRPr="00C657E8">
        <w:t xml:space="preserve">En la asamblea, vimos que actualmente somos 23,5 bolsas, y que se </w:t>
      </w:r>
      <w:r w:rsidR="00C657E8">
        <w:t>necesitan 25 para poder pagar el nuevo</w:t>
      </w:r>
      <w:r w:rsidR="00C657E8" w:rsidRPr="00C657E8">
        <w:t xml:space="preserve"> salario</w:t>
      </w:r>
      <w:r w:rsidR="00C657E8">
        <w:t xml:space="preserve"> a Jorge: vimos que no nos faltaba subir muchas bolsas para lograrlo (1,5 bolsas). Sin embargo, ahora al redactar el acta, veo que aunque somos 23,5 bolsas, en realidad solo 20,5 bolsas son las que aportan cuota (bolsa </w:t>
      </w:r>
      <w:proofErr w:type="gramStart"/>
      <w:r w:rsidR="00C657E8">
        <w:t>del trabajados</w:t>
      </w:r>
      <w:proofErr w:type="gramEnd"/>
      <w:r w:rsidR="00C657E8">
        <w:t xml:space="preserve">, una bolsa de solo tiempo, y media bolsa de </w:t>
      </w:r>
      <w:proofErr w:type="spellStart"/>
      <w:r w:rsidR="00C657E8">
        <w:t>Joaquin</w:t>
      </w:r>
      <w:proofErr w:type="spellEnd"/>
      <w:r w:rsidR="00C657E8">
        <w:t xml:space="preserve"> y </w:t>
      </w:r>
      <w:proofErr w:type="spellStart"/>
      <w:r w:rsidR="00C657E8">
        <w:t>Ramoni</w:t>
      </w:r>
      <w:proofErr w:type="spellEnd"/>
      <w:r w:rsidR="00C657E8">
        <w:t xml:space="preserve">?). Por lo tanto, necesitaríamos crecer 4,5 bolsas </w:t>
      </w:r>
      <w:proofErr w:type="spellStart"/>
      <w:r w:rsidR="00C657E8">
        <w:t>mas</w:t>
      </w:r>
      <w:proofErr w:type="spellEnd"/>
      <w:r w:rsidR="00C657E8">
        <w:t xml:space="preserve"> en lugar de 1,5, lo que es bastante diferencia. </w:t>
      </w:r>
      <w:proofErr w:type="spellStart"/>
      <w:r w:rsidR="00C657E8">
        <w:t>Asi</w:t>
      </w:r>
      <w:proofErr w:type="spellEnd"/>
      <w:r w:rsidR="00C657E8">
        <w:t xml:space="preserve"> que el esfuerzo que tenemos que hacer para crecer en el </w:t>
      </w:r>
      <w:proofErr w:type="spellStart"/>
      <w:r w:rsidR="00C657E8">
        <w:t>numero</w:t>
      </w:r>
      <w:proofErr w:type="spellEnd"/>
      <w:r w:rsidR="00C657E8">
        <w:t xml:space="preserve"> de bolsas es mayor del que </w:t>
      </w:r>
      <w:proofErr w:type="spellStart"/>
      <w:r w:rsidR="00C657E8">
        <w:t>creimos</w:t>
      </w:r>
      <w:proofErr w:type="spellEnd"/>
      <w:r w:rsidR="00C657E8">
        <w:t xml:space="preserve"> en la asamblea.   </w:t>
      </w:r>
      <w:r w:rsidR="00C657E8" w:rsidRPr="00C657E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E64DD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98C7BC0"/>
    <w:multiLevelType w:val="hybridMultilevel"/>
    <w:tmpl w:val="9A50615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0573311"/>
    <w:multiLevelType w:val="hybridMultilevel"/>
    <w:tmpl w:val="C6540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882578"/>
    <w:multiLevelType w:val="hybridMultilevel"/>
    <w:tmpl w:val="850464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9A0D35"/>
    <w:multiLevelType w:val="hybridMultilevel"/>
    <w:tmpl w:val="CDD04C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0BC0A7F"/>
    <w:multiLevelType w:val="hybridMultilevel"/>
    <w:tmpl w:val="F97479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4A68BA"/>
    <w:multiLevelType w:val="hybridMultilevel"/>
    <w:tmpl w:val="F620D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BC4832"/>
    <w:multiLevelType w:val="hybridMultilevel"/>
    <w:tmpl w:val="CE180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14587B"/>
    <w:multiLevelType w:val="hybridMultilevel"/>
    <w:tmpl w:val="6CDA83E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0FB1C29"/>
    <w:multiLevelType w:val="hybridMultilevel"/>
    <w:tmpl w:val="C7FE13E2"/>
    <w:lvl w:ilvl="0" w:tplc="678CEDF0">
      <w:numFmt w:val="bullet"/>
      <w:lvlText w:val="-"/>
      <w:lvlJc w:val="left"/>
      <w:pPr>
        <w:ind w:left="2520" w:hanging="360"/>
      </w:pPr>
      <w:rPr>
        <w:rFonts w:ascii="Calibri" w:eastAsiaTheme="minorEastAsia" w:hAnsi="Calibri"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7CB15ABA"/>
    <w:multiLevelType w:val="hybridMultilevel"/>
    <w:tmpl w:val="FA4A802A"/>
    <w:lvl w:ilvl="0" w:tplc="CEC4BA6A">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3"/>
  </w:num>
  <w:num w:numId="6">
    <w:abstractNumId w:val="6"/>
  </w:num>
  <w:num w:numId="7">
    <w:abstractNumId w:val="2"/>
  </w:num>
  <w:num w:numId="8">
    <w:abstractNumId w:val="4"/>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C"/>
    <w:rsid w:val="000130EF"/>
    <w:rsid w:val="00013D10"/>
    <w:rsid w:val="001A481A"/>
    <w:rsid w:val="00231077"/>
    <w:rsid w:val="0033117C"/>
    <w:rsid w:val="004750CC"/>
    <w:rsid w:val="004B77E1"/>
    <w:rsid w:val="00555E70"/>
    <w:rsid w:val="00692A0F"/>
    <w:rsid w:val="006F7C8D"/>
    <w:rsid w:val="00796FD2"/>
    <w:rsid w:val="00A76EF9"/>
    <w:rsid w:val="00AD3BC8"/>
    <w:rsid w:val="00B7686D"/>
    <w:rsid w:val="00BF2B63"/>
    <w:rsid w:val="00C657E8"/>
    <w:rsid w:val="00C75CCE"/>
    <w:rsid w:val="00D93092"/>
    <w:rsid w:val="00DC1955"/>
    <w:rsid w:val="00F4764C"/>
    <w:rsid w:val="00F934C2"/>
    <w:rsid w:val="00FC4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EF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terminado">
    <w:name w:val="Predeterminado"/>
    <w:rsid w:val="00F4764C"/>
    <w:pPr>
      <w:autoSpaceDN w:val="0"/>
      <w:adjustRightInd w:val="0"/>
      <w:spacing w:after="0" w:line="100" w:lineRule="atLeast"/>
    </w:pPr>
    <w:rPr>
      <w:rFonts w:ascii="Calibri" w:eastAsia="Times New Roman" w:hAnsi="Calibri" w:cs="Times New Roman"/>
      <w:kern w:val="1"/>
      <w:sz w:val="24"/>
      <w:szCs w:val="24"/>
      <w:lang w:eastAsia="en-US" w:bidi="en-US"/>
    </w:rPr>
  </w:style>
  <w:style w:type="character" w:styleId="Hyperlink">
    <w:name w:val="Hyperlink"/>
    <w:uiPriority w:val="99"/>
    <w:semiHidden/>
    <w:unhideWhenUsed/>
    <w:rsid w:val="006F7C8D"/>
    <w:rPr>
      <w:color w:val="0000FF"/>
      <w:u w:val="single"/>
    </w:rPr>
  </w:style>
  <w:style w:type="character" w:customStyle="1" w:styleId="Heading1Char">
    <w:name w:val="Heading 1 Char"/>
    <w:basedOn w:val="DefaultParagraphFont"/>
    <w:link w:val="Heading1"/>
    <w:uiPriority w:val="9"/>
    <w:rsid w:val="00A76EF9"/>
    <w:rPr>
      <w:rFonts w:asciiTheme="majorHAnsi" w:eastAsiaTheme="majorEastAsia" w:hAnsiTheme="majorHAnsi" w:cstheme="majorBidi"/>
      <w:b/>
      <w:bCs/>
      <w:kern w:val="32"/>
      <w:sz w:val="32"/>
      <w:szCs w:val="32"/>
    </w:rPr>
  </w:style>
  <w:style w:type="paragraph" w:styleId="List2">
    <w:name w:val="List 2"/>
    <w:basedOn w:val="Normal"/>
    <w:uiPriority w:val="99"/>
    <w:unhideWhenUsed/>
    <w:rsid w:val="00A76EF9"/>
    <w:pPr>
      <w:ind w:left="566" w:hanging="283"/>
      <w:contextualSpacing/>
    </w:pPr>
  </w:style>
  <w:style w:type="paragraph" w:styleId="ListBullet3">
    <w:name w:val="List Bullet 3"/>
    <w:basedOn w:val="Normal"/>
    <w:uiPriority w:val="99"/>
    <w:unhideWhenUsed/>
    <w:rsid w:val="00A76EF9"/>
    <w:pPr>
      <w:numPr>
        <w:numId w:val="10"/>
      </w:numPr>
      <w:contextualSpacing/>
    </w:pPr>
  </w:style>
  <w:style w:type="paragraph" w:styleId="BodyText">
    <w:name w:val="Body Text"/>
    <w:basedOn w:val="Normal"/>
    <w:link w:val="BodyTextChar"/>
    <w:uiPriority w:val="99"/>
    <w:unhideWhenUsed/>
    <w:rsid w:val="00A76EF9"/>
    <w:pPr>
      <w:spacing w:after="120"/>
    </w:pPr>
  </w:style>
  <w:style w:type="character" w:customStyle="1" w:styleId="BodyTextChar">
    <w:name w:val="Body Text Char"/>
    <w:basedOn w:val="DefaultParagraphFont"/>
    <w:link w:val="BodyText"/>
    <w:uiPriority w:val="99"/>
    <w:rsid w:val="00A76EF9"/>
  </w:style>
  <w:style w:type="paragraph" w:styleId="BodyTextIndent">
    <w:name w:val="Body Text Indent"/>
    <w:basedOn w:val="Normal"/>
    <w:link w:val="BodyTextIndentChar"/>
    <w:uiPriority w:val="99"/>
    <w:semiHidden/>
    <w:unhideWhenUsed/>
    <w:rsid w:val="00A76EF9"/>
    <w:pPr>
      <w:spacing w:after="120"/>
      <w:ind w:left="283"/>
    </w:pPr>
  </w:style>
  <w:style w:type="character" w:customStyle="1" w:styleId="BodyTextIndentChar">
    <w:name w:val="Body Text Indent Char"/>
    <w:basedOn w:val="DefaultParagraphFont"/>
    <w:link w:val="BodyTextIndent"/>
    <w:uiPriority w:val="99"/>
    <w:semiHidden/>
    <w:rsid w:val="00A76EF9"/>
  </w:style>
  <w:style w:type="paragraph" w:styleId="BodyTextFirstIndent2">
    <w:name w:val="Body Text First Indent 2"/>
    <w:basedOn w:val="BodyTextIndent"/>
    <w:link w:val="BodyTextFirstIndent2Char"/>
    <w:uiPriority w:val="99"/>
    <w:unhideWhenUsed/>
    <w:rsid w:val="00A76EF9"/>
    <w:pPr>
      <w:ind w:firstLine="210"/>
    </w:pPr>
  </w:style>
  <w:style w:type="character" w:customStyle="1" w:styleId="BodyTextFirstIndent2Char">
    <w:name w:val="Body Text First Indent 2 Char"/>
    <w:basedOn w:val="BodyTextIndentChar"/>
    <w:link w:val="BodyTextFirstIndent2"/>
    <w:uiPriority w:val="99"/>
    <w:rsid w:val="00A76EF9"/>
  </w:style>
  <w:style w:type="paragraph" w:styleId="ListParagraph">
    <w:name w:val="List Paragraph"/>
    <w:basedOn w:val="Normal"/>
    <w:uiPriority w:val="34"/>
    <w:qFormat/>
    <w:rsid w:val="00013D10"/>
    <w:pPr>
      <w:ind w:left="720"/>
      <w:contextualSpacing/>
    </w:pPr>
  </w:style>
  <w:style w:type="paragraph" w:styleId="FootnoteText">
    <w:name w:val="footnote text"/>
    <w:basedOn w:val="Normal"/>
    <w:link w:val="FootnoteTextChar"/>
    <w:uiPriority w:val="99"/>
    <w:semiHidden/>
    <w:unhideWhenUsed/>
    <w:rsid w:val="007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FD2"/>
    <w:rPr>
      <w:sz w:val="20"/>
      <w:szCs w:val="20"/>
    </w:rPr>
  </w:style>
  <w:style w:type="character" w:styleId="FootnoteReference">
    <w:name w:val="footnote reference"/>
    <w:basedOn w:val="DefaultParagraphFont"/>
    <w:uiPriority w:val="99"/>
    <w:semiHidden/>
    <w:unhideWhenUsed/>
    <w:rsid w:val="00796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EF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terminado">
    <w:name w:val="Predeterminado"/>
    <w:rsid w:val="00F4764C"/>
    <w:pPr>
      <w:autoSpaceDN w:val="0"/>
      <w:adjustRightInd w:val="0"/>
      <w:spacing w:after="0" w:line="100" w:lineRule="atLeast"/>
    </w:pPr>
    <w:rPr>
      <w:rFonts w:ascii="Calibri" w:eastAsia="Times New Roman" w:hAnsi="Calibri" w:cs="Times New Roman"/>
      <w:kern w:val="1"/>
      <w:sz w:val="24"/>
      <w:szCs w:val="24"/>
      <w:lang w:eastAsia="en-US" w:bidi="en-US"/>
    </w:rPr>
  </w:style>
  <w:style w:type="character" w:styleId="Hyperlink">
    <w:name w:val="Hyperlink"/>
    <w:uiPriority w:val="99"/>
    <w:semiHidden/>
    <w:unhideWhenUsed/>
    <w:rsid w:val="006F7C8D"/>
    <w:rPr>
      <w:color w:val="0000FF"/>
      <w:u w:val="single"/>
    </w:rPr>
  </w:style>
  <w:style w:type="character" w:customStyle="1" w:styleId="Heading1Char">
    <w:name w:val="Heading 1 Char"/>
    <w:basedOn w:val="DefaultParagraphFont"/>
    <w:link w:val="Heading1"/>
    <w:uiPriority w:val="9"/>
    <w:rsid w:val="00A76EF9"/>
    <w:rPr>
      <w:rFonts w:asciiTheme="majorHAnsi" w:eastAsiaTheme="majorEastAsia" w:hAnsiTheme="majorHAnsi" w:cstheme="majorBidi"/>
      <w:b/>
      <w:bCs/>
      <w:kern w:val="32"/>
      <w:sz w:val="32"/>
      <w:szCs w:val="32"/>
    </w:rPr>
  </w:style>
  <w:style w:type="paragraph" w:styleId="List2">
    <w:name w:val="List 2"/>
    <w:basedOn w:val="Normal"/>
    <w:uiPriority w:val="99"/>
    <w:unhideWhenUsed/>
    <w:rsid w:val="00A76EF9"/>
    <w:pPr>
      <w:ind w:left="566" w:hanging="283"/>
      <w:contextualSpacing/>
    </w:pPr>
  </w:style>
  <w:style w:type="paragraph" w:styleId="ListBullet3">
    <w:name w:val="List Bullet 3"/>
    <w:basedOn w:val="Normal"/>
    <w:uiPriority w:val="99"/>
    <w:unhideWhenUsed/>
    <w:rsid w:val="00A76EF9"/>
    <w:pPr>
      <w:numPr>
        <w:numId w:val="10"/>
      </w:numPr>
      <w:contextualSpacing/>
    </w:pPr>
  </w:style>
  <w:style w:type="paragraph" w:styleId="BodyText">
    <w:name w:val="Body Text"/>
    <w:basedOn w:val="Normal"/>
    <w:link w:val="BodyTextChar"/>
    <w:uiPriority w:val="99"/>
    <w:unhideWhenUsed/>
    <w:rsid w:val="00A76EF9"/>
    <w:pPr>
      <w:spacing w:after="120"/>
    </w:pPr>
  </w:style>
  <w:style w:type="character" w:customStyle="1" w:styleId="BodyTextChar">
    <w:name w:val="Body Text Char"/>
    <w:basedOn w:val="DefaultParagraphFont"/>
    <w:link w:val="BodyText"/>
    <w:uiPriority w:val="99"/>
    <w:rsid w:val="00A76EF9"/>
  </w:style>
  <w:style w:type="paragraph" w:styleId="BodyTextIndent">
    <w:name w:val="Body Text Indent"/>
    <w:basedOn w:val="Normal"/>
    <w:link w:val="BodyTextIndentChar"/>
    <w:uiPriority w:val="99"/>
    <w:semiHidden/>
    <w:unhideWhenUsed/>
    <w:rsid w:val="00A76EF9"/>
    <w:pPr>
      <w:spacing w:after="120"/>
      <w:ind w:left="283"/>
    </w:pPr>
  </w:style>
  <w:style w:type="character" w:customStyle="1" w:styleId="BodyTextIndentChar">
    <w:name w:val="Body Text Indent Char"/>
    <w:basedOn w:val="DefaultParagraphFont"/>
    <w:link w:val="BodyTextIndent"/>
    <w:uiPriority w:val="99"/>
    <w:semiHidden/>
    <w:rsid w:val="00A76EF9"/>
  </w:style>
  <w:style w:type="paragraph" w:styleId="BodyTextFirstIndent2">
    <w:name w:val="Body Text First Indent 2"/>
    <w:basedOn w:val="BodyTextIndent"/>
    <w:link w:val="BodyTextFirstIndent2Char"/>
    <w:uiPriority w:val="99"/>
    <w:unhideWhenUsed/>
    <w:rsid w:val="00A76EF9"/>
    <w:pPr>
      <w:ind w:firstLine="210"/>
    </w:pPr>
  </w:style>
  <w:style w:type="character" w:customStyle="1" w:styleId="BodyTextFirstIndent2Char">
    <w:name w:val="Body Text First Indent 2 Char"/>
    <w:basedOn w:val="BodyTextIndentChar"/>
    <w:link w:val="BodyTextFirstIndent2"/>
    <w:uiPriority w:val="99"/>
    <w:rsid w:val="00A76EF9"/>
  </w:style>
  <w:style w:type="paragraph" w:styleId="ListParagraph">
    <w:name w:val="List Paragraph"/>
    <w:basedOn w:val="Normal"/>
    <w:uiPriority w:val="34"/>
    <w:qFormat/>
    <w:rsid w:val="00013D10"/>
    <w:pPr>
      <w:ind w:left="720"/>
      <w:contextualSpacing/>
    </w:pPr>
  </w:style>
  <w:style w:type="paragraph" w:styleId="FootnoteText">
    <w:name w:val="footnote text"/>
    <w:basedOn w:val="Normal"/>
    <w:link w:val="FootnoteTextChar"/>
    <w:uiPriority w:val="99"/>
    <w:semiHidden/>
    <w:unhideWhenUsed/>
    <w:rsid w:val="007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FD2"/>
    <w:rPr>
      <w:sz w:val="20"/>
      <w:szCs w:val="20"/>
    </w:rPr>
  </w:style>
  <w:style w:type="character" w:styleId="FootnoteReference">
    <w:name w:val="footnote reference"/>
    <w:basedOn w:val="DefaultParagraphFont"/>
    <w:uiPriority w:val="99"/>
    <w:semiHidden/>
    <w:unhideWhenUsed/>
    <w:rsid w:val="00796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091">
      <w:bodyDiv w:val="1"/>
      <w:marLeft w:val="0"/>
      <w:marRight w:val="0"/>
      <w:marTop w:val="0"/>
      <w:marBottom w:val="0"/>
      <w:divBdr>
        <w:top w:val="none" w:sz="0" w:space="0" w:color="auto"/>
        <w:left w:val="none" w:sz="0" w:space="0" w:color="auto"/>
        <w:bottom w:val="none" w:sz="0" w:space="0" w:color="auto"/>
        <w:right w:val="none" w:sz="0" w:space="0" w:color="auto"/>
      </w:divBdr>
    </w:div>
    <w:div w:id="1422486571">
      <w:bodyDiv w:val="1"/>
      <w:marLeft w:val="0"/>
      <w:marRight w:val="0"/>
      <w:marTop w:val="0"/>
      <w:marBottom w:val="0"/>
      <w:divBdr>
        <w:top w:val="none" w:sz="0" w:space="0" w:color="auto"/>
        <w:left w:val="none" w:sz="0" w:space="0" w:color="auto"/>
        <w:bottom w:val="none" w:sz="0" w:space="0" w:color="auto"/>
        <w:right w:val="none" w:sz="0" w:space="0" w:color="auto"/>
      </w:divBdr>
    </w:div>
    <w:div w:id="18698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ile/d/1y6L-01C_WtExV8psxBRYOPodBoK72VmJ/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6917-08AE-4F14-B590-506F2B19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910</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Edinburgh</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utopo</dc:creator>
  <cp:lastModifiedBy>ZORRILLA MIRAS Pedro</cp:lastModifiedBy>
  <cp:revision>7</cp:revision>
  <dcterms:created xsi:type="dcterms:W3CDTF">2018-03-20T23:10:00Z</dcterms:created>
  <dcterms:modified xsi:type="dcterms:W3CDTF">2018-03-21T00:06:00Z</dcterms:modified>
</cp:coreProperties>
</file>