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E0" w:rsidRPr="002241C7" w:rsidRDefault="00502AE0" w:rsidP="0050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241C7">
        <w:rPr>
          <w:b/>
          <w:sz w:val="20"/>
          <w:szCs w:val="20"/>
        </w:rPr>
        <w:t xml:space="preserve">Acta de la Asamblea </w:t>
      </w:r>
      <w:r w:rsidRPr="002241C7">
        <w:rPr>
          <w:b/>
          <w:sz w:val="20"/>
          <w:szCs w:val="20"/>
        </w:rPr>
        <w:t>General de BAH-SM</w:t>
      </w:r>
    </w:p>
    <w:p w:rsidR="00502AE0" w:rsidRPr="002241C7" w:rsidRDefault="00502AE0" w:rsidP="0050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241C7">
        <w:rPr>
          <w:b/>
          <w:sz w:val="20"/>
          <w:szCs w:val="20"/>
        </w:rPr>
        <w:t>Marzo de 2017</w:t>
      </w:r>
    </w:p>
    <w:p w:rsidR="00502AE0" w:rsidRPr="002241C7" w:rsidRDefault="00502AE0" w:rsidP="002241C7">
      <w:pPr>
        <w:jc w:val="both"/>
        <w:rPr>
          <w:sz w:val="20"/>
          <w:szCs w:val="20"/>
        </w:rPr>
      </w:pPr>
      <w:r w:rsidRPr="002241C7">
        <w:rPr>
          <w:sz w:val="20"/>
          <w:szCs w:val="20"/>
        </w:rPr>
        <w:t xml:space="preserve">Fecha, lugar y horario: </w:t>
      </w:r>
      <w:r w:rsidRPr="002241C7">
        <w:rPr>
          <w:sz w:val="20"/>
          <w:szCs w:val="20"/>
        </w:rPr>
        <w:t>21</w:t>
      </w:r>
      <w:r w:rsidRPr="002241C7">
        <w:rPr>
          <w:sz w:val="20"/>
          <w:szCs w:val="20"/>
        </w:rPr>
        <w:t xml:space="preserve">/03/2017, </w:t>
      </w:r>
      <w:r w:rsidRPr="002241C7">
        <w:rPr>
          <w:sz w:val="20"/>
          <w:szCs w:val="20"/>
        </w:rPr>
        <w:t>21 a 22:15</w:t>
      </w:r>
    </w:p>
    <w:p w:rsidR="00502AE0" w:rsidRPr="002241C7" w:rsidRDefault="00502AE0" w:rsidP="002241C7">
      <w:pPr>
        <w:jc w:val="both"/>
        <w:rPr>
          <w:sz w:val="20"/>
          <w:szCs w:val="20"/>
        </w:rPr>
      </w:pPr>
      <w:r w:rsidRPr="002241C7">
        <w:rPr>
          <w:sz w:val="20"/>
          <w:szCs w:val="20"/>
        </w:rPr>
        <w:t xml:space="preserve">Asisten: </w:t>
      </w:r>
      <w:r w:rsidRPr="002241C7">
        <w:rPr>
          <w:sz w:val="20"/>
          <w:szCs w:val="20"/>
        </w:rPr>
        <w:t xml:space="preserve">Sara, Antonio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(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Cabah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)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, </w:t>
      </w:r>
      <w:r w:rsidRPr="002241C7">
        <w:rPr>
          <w:sz w:val="20"/>
          <w:szCs w:val="20"/>
        </w:rPr>
        <w:t xml:space="preserve">Nieves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(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Bahpiés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),</w:t>
      </w:r>
      <w:r w:rsidRPr="002241C7">
        <w:rPr>
          <w:sz w:val="20"/>
          <w:szCs w:val="20"/>
        </w:rPr>
        <w:t xml:space="preserve"> </w:t>
      </w:r>
      <w:proofErr w:type="spellStart"/>
      <w:r w:rsidRPr="002241C7">
        <w:rPr>
          <w:sz w:val="20"/>
          <w:szCs w:val="20"/>
        </w:rPr>
        <w:t>e</w:t>
      </w:r>
      <w:proofErr w:type="spellEnd"/>
      <w:r w:rsidRPr="002241C7">
        <w:rPr>
          <w:sz w:val="20"/>
          <w:szCs w:val="20"/>
        </w:rPr>
        <w:t xml:space="preserve"> Isa (Rastro)</w:t>
      </w:r>
    </w:p>
    <w:p w:rsidR="00502AE0" w:rsidRPr="002241C7" w:rsidRDefault="00502AE0" w:rsidP="002241C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2241C7">
        <w:rPr>
          <w:b/>
          <w:sz w:val="20"/>
          <w:szCs w:val="20"/>
        </w:rPr>
        <w:t xml:space="preserve">Se aprueba el </w:t>
      </w:r>
      <w:r w:rsidRPr="002241C7">
        <w:rPr>
          <w:rFonts w:ascii="Calibri" w:hAnsi="Calibri"/>
          <w:b/>
          <w:color w:val="000000"/>
          <w:sz w:val="20"/>
          <w:szCs w:val="20"/>
        </w:rPr>
        <w:t>acta anterior</w:t>
      </w:r>
    </w:p>
    <w:p w:rsidR="00502AE0" w:rsidRPr="002241C7" w:rsidRDefault="00502AE0" w:rsidP="002241C7">
      <w:pPr>
        <w:pStyle w:val="Normal1"/>
        <w:widowControl w:val="0"/>
        <w:spacing w:after="20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b/>
          <w:sz w:val="20"/>
          <w:szCs w:val="20"/>
          <w:lang w:val="es-ES_tradnl"/>
        </w:rPr>
        <w:t xml:space="preserve">RECUENTO DE BOLSAS: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1133"/>
        <w:gridCol w:w="1171"/>
        <w:gridCol w:w="1332"/>
        <w:gridCol w:w="1327"/>
        <w:gridCol w:w="1405"/>
      </w:tblGrid>
      <w:tr w:rsidR="00502AE0" w:rsidRPr="002241C7" w:rsidTr="00502AE0">
        <w:tc>
          <w:tcPr>
            <w:tcW w:w="89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Grupo</w:t>
            </w:r>
          </w:p>
        </w:tc>
        <w:tc>
          <w:tcPr>
            <w:tcW w:w="1133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Total bolsas</w:t>
            </w:r>
          </w:p>
        </w:tc>
        <w:tc>
          <w:tcPr>
            <w:tcW w:w="1171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Solo tiempo</w:t>
            </w:r>
          </w:p>
        </w:tc>
        <w:tc>
          <w:tcPr>
            <w:tcW w:w="1332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Aportación económica</w:t>
            </w:r>
          </w:p>
        </w:tc>
        <w:tc>
          <w:tcPr>
            <w:tcW w:w="132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Trabajador</w:t>
            </w:r>
          </w:p>
        </w:tc>
        <w:tc>
          <w:tcPr>
            <w:tcW w:w="1405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Compromiso</w:t>
            </w:r>
          </w:p>
        </w:tc>
      </w:tr>
      <w:tr w:rsidR="00502AE0" w:rsidRPr="002241C7" w:rsidTr="00502AE0">
        <w:trPr>
          <w:trHeight w:val="264"/>
        </w:trPr>
        <w:tc>
          <w:tcPr>
            <w:tcW w:w="89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Rastro</w:t>
            </w:r>
          </w:p>
        </w:tc>
        <w:tc>
          <w:tcPr>
            <w:tcW w:w="1133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13,5</w:t>
            </w:r>
          </w:p>
        </w:tc>
        <w:tc>
          <w:tcPr>
            <w:tcW w:w="1171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13,5</w:t>
            </w:r>
          </w:p>
        </w:tc>
        <w:tc>
          <w:tcPr>
            <w:tcW w:w="132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10,5</w:t>
            </w:r>
          </w:p>
        </w:tc>
      </w:tr>
      <w:tr w:rsidR="00502AE0" w:rsidRPr="002241C7" w:rsidTr="00502AE0">
        <w:trPr>
          <w:trHeight w:val="264"/>
        </w:trPr>
        <w:tc>
          <w:tcPr>
            <w:tcW w:w="89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proofErr w:type="spellStart"/>
            <w:r w:rsidRPr="002241C7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Cabah</w:t>
            </w:r>
            <w:proofErr w:type="spellEnd"/>
          </w:p>
        </w:tc>
        <w:tc>
          <w:tcPr>
            <w:tcW w:w="1133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7,5</w:t>
            </w:r>
          </w:p>
        </w:tc>
        <w:tc>
          <w:tcPr>
            <w:tcW w:w="1171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4,5</w:t>
            </w:r>
          </w:p>
        </w:tc>
        <w:tc>
          <w:tcPr>
            <w:tcW w:w="132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4</w:t>
            </w:r>
          </w:p>
        </w:tc>
      </w:tr>
      <w:tr w:rsidR="00502AE0" w:rsidRPr="002241C7" w:rsidTr="00502AE0">
        <w:trPr>
          <w:trHeight w:val="264"/>
        </w:trPr>
        <w:tc>
          <w:tcPr>
            <w:tcW w:w="89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proofErr w:type="spellStart"/>
            <w:r w:rsidRPr="002241C7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Bahpiés</w:t>
            </w:r>
            <w:proofErr w:type="spellEnd"/>
          </w:p>
        </w:tc>
        <w:tc>
          <w:tcPr>
            <w:tcW w:w="1133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502AE0" w:rsidRPr="002241C7" w:rsidRDefault="00502AE0" w:rsidP="002241C7">
            <w:pPr>
              <w:jc w:val="both"/>
              <w:rPr>
                <w:sz w:val="20"/>
                <w:szCs w:val="20"/>
              </w:rPr>
            </w:pPr>
            <w:r w:rsidRPr="002241C7">
              <w:rPr>
                <w:sz w:val="20"/>
                <w:szCs w:val="20"/>
              </w:rPr>
              <w:t>4</w:t>
            </w:r>
          </w:p>
        </w:tc>
      </w:tr>
    </w:tbl>
    <w:p w:rsidR="00502AE0" w:rsidRPr="002241C7" w:rsidRDefault="00502AE0" w:rsidP="002241C7">
      <w:pPr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 xml:space="preserve">Rastro ha subido media bolsa con la incorporación de Natalia. </w:t>
      </w:r>
    </w:p>
    <w:p w:rsidR="00502AE0" w:rsidRPr="002241C7" w:rsidRDefault="00502AE0" w:rsidP="002241C7">
      <w:pPr>
        <w:pStyle w:val="Normal1"/>
        <w:widowControl w:val="0"/>
        <w:spacing w:after="200"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b/>
          <w:sz w:val="20"/>
          <w:szCs w:val="20"/>
          <w:lang w:val="es-ES_tradnl"/>
        </w:rPr>
        <w:t>QUIEN COMPONE CADA COMISIÓN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Comisión económica: Laura, Sonia, Pablo e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Iziar</w:t>
      </w:r>
      <w:proofErr w:type="spellEnd"/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Comisión Agrícola: Aitana, Manolo, Antonio, Carmen, Cris, Jorge,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Puri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, Conchita y Pedro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Comisión difusión: Dani, Sonia, Carlos,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Iciar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, Cinta, Ana-Rastro (apoyo gráfico)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, Ricardo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Comisión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caja de resistencia: Diego, Raúl, Nieves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Comisión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solo tiempo: Antonio, Carmen, Diego,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Puri</w:t>
      </w:r>
      <w:proofErr w:type="spellEnd"/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Comisión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fiestas: Cinta, Isa, Elsa,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Puri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Iciar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, Carlos, Ana, Chapo, Villar.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Comisión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alcaucil: Diego.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Subgrupo de comisión de “ideas para recaudar fondos”: Adela (Rastro) y Carmen (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Cabah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>)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Nóminas/ contratos/ SS: Felipe, Raúl, Ana</w:t>
      </w:r>
    </w:p>
    <w:p w:rsidR="00502AE0" w:rsidRPr="002241C7" w:rsidRDefault="00502AE0" w:rsidP="002241C7">
      <w:pPr>
        <w:pStyle w:val="Normal1"/>
        <w:widowControl w:val="0"/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  <w:lang w:val="es-ES_tradnl"/>
        </w:rPr>
      </w:pPr>
    </w:p>
    <w:p w:rsidR="00502AE0" w:rsidRPr="002241C7" w:rsidRDefault="00502AE0" w:rsidP="002241C7">
      <w:pPr>
        <w:pStyle w:val="Normal1"/>
        <w:widowControl w:val="0"/>
        <w:spacing w:after="200" w:line="240" w:lineRule="auto"/>
        <w:jc w:val="both"/>
        <w:rPr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b/>
          <w:sz w:val="20"/>
          <w:szCs w:val="20"/>
          <w:lang w:val="es-ES_tradnl"/>
        </w:rPr>
        <w:t>COMISIÓN ECONÓMICA</w:t>
      </w:r>
    </w:p>
    <w:p w:rsidR="002241C7" w:rsidRPr="002241C7" w:rsidRDefault="002241C7" w:rsidP="002241C7">
      <w:pPr>
        <w:pStyle w:val="NormalWeb"/>
        <w:widowControl w:val="0"/>
        <w:spacing w:before="0" w:beforeAutospacing="0" w:after="200" w:afterAutospacing="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sz w:val="20"/>
          <w:szCs w:val="20"/>
          <w:lang w:val="es-ES_tradnl"/>
        </w:rPr>
        <w:t xml:space="preserve">1.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Desde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Cabah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se pidió hacer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un plan de viabilidad lo antes posible para poder valorar el tema de contratación (la ayuda de, verano en la huerta). Los trámites se tienen que empezar el próximo mes.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La comisión económica ha analizado el tema y devuelve una pregunta a los grupos: ¿Queremos primar priorizar la devolución de la deuda (aprox. 2000 euros) o contratar a alguien?</w:t>
      </w:r>
    </w:p>
    <w:p w:rsidR="002241C7" w:rsidRPr="002241C7" w:rsidRDefault="002241C7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Rastro: devolver la deuda</w:t>
      </w:r>
      <w:r>
        <w:rPr>
          <w:rFonts w:ascii="Calibri" w:eastAsia="Calibri" w:hAnsi="Calibri" w:cs="Calibri"/>
          <w:sz w:val="20"/>
          <w:szCs w:val="20"/>
          <w:lang w:val="es-ES_tradnl"/>
        </w:rPr>
        <w:t>.</w:t>
      </w:r>
    </w:p>
    <w:p w:rsidR="00502AE0" w:rsidRPr="002241C7" w:rsidRDefault="002241C7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Cabah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: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devolver la deuda</w:t>
      </w:r>
      <w:r>
        <w:rPr>
          <w:rFonts w:ascii="Calibri" w:eastAsia="Calibri" w:hAnsi="Calibri" w:cs="Calibri"/>
          <w:sz w:val="20"/>
          <w:szCs w:val="20"/>
          <w:lang w:val="es-ES_tradnl"/>
        </w:rPr>
        <w:t>. Además, comentan que esto ya se había aprobado en el plenario del año pasado, que se iba a priorizar devolver la deuda.</w:t>
      </w:r>
    </w:p>
    <w:p w:rsidR="002241C7" w:rsidRPr="002241C7" w:rsidRDefault="002241C7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Bahpiés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: contratar a alguien. </w:t>
      </w:r>
      <w:r>
        <w:rPr>
          <w:rFonts w:ascii="Calibri" w:eastAsia="Calibri" w:hAnsi="Calibri" w:cs="Calibri"/>
          <w:sz w:val="20"/>
          <w:szCs w:val="20"/>
          <w:lang w:val="es-ES_tradnl"/>
        </w:rPr>
        <w:t>C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omo actualmente los ingresos son menores que los gastos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, </w:t>
      </w:r>
      <w:proofErr w:type="spellStart"/>
      <w:r w:rsidRPr="002241C7">
        <w:rPr>
          <w:rFonts w:ascii="Calibri" w:eastAsia="Calibri" w:hAnsi="Calibri" w:cs="Calibri"/>
          <w:sz w:val="20"/>
          <w:szCs w:val="20"/>
          <w:lang w:val="es-ES_tradnl"/>
        </w:rPr>
        <w:t>Bahpiés</w:t>
      </w:r>
      <w:proofErr w:type="spellEnd"/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propone dos mode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los para conseguir dinero extra: fijar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una cantidad a recaudar y a continuación decidir si se recauda por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a) el Bah completo o b) 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por grupo y que cada grupo consiga reunir ese dinero de manera independiente.</w:t>
      </w:r>
    </w:p>
    <w:p w:rsidR="00502AE0" w:rsidRPr="002241C7" w:rsidRDefault="002241C7" w:rsidP="002241C7">
      <w:pPr>
        <w:pStyle w:val="NormalWeb"/>
        <w:widowControl w:val="0"/>
        <w:spacing w:before="0" w:beforeAutospacing="0" w:after="200" w:afterAutospacing="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sz w:val="20"/>
          <w:szCs w:val="20"/>
          <w:u w:val="single"/>
          <w:lang w:val="es-ES_tradnl"/>
        </w:rPr>
        <w:t xml:space="preserve">2. </w:t>
      </w:r>
      <w:r w:rsidR="00502AE0" w:rsidRPr="002241C7">
        <w:rPr>
          <w:rFonts w:ascii="Calibri" w:eastAsia="Calibri" w:hAnsi="Calibri" w:cs="Calibri"/>
          <w:sz w:val="20"/>
          <w:szCs w:val="20"/>
          <w:u w:val="single"/>
          <w:lang w:val="es-ES_tradnl"/>
        </w:rPr>
        <w:t>Subgrupo de ideas para recaudar fondos</w:t>
      </w:r>
      <w:r w:rsidR="00502AE0"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 (mandarán un correo con esta información). Por ahora proponen: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Fiestas: completar las fiestas con algo que anime a la gente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Papeletas: no abandonar esta idea, pero dejarlo como algo voluntarios. Se tendría cuidado a la hora de preguntar primero quién quiere participar. 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lastRenderedPageBreak/>
        <w:t>Crowdfunding: habría dos posibilidades:</w:t>
      </w:r>
    </w:p>
    <w:p w:rsidR="00502AE0" w:rsidRPr="002241C7" w:rsidRDefault="00502AE0" w:rsidP="002241C7">
      <w:pPr>
        <w:pStyle w:val="Normal1"/>
        <w:widowControl w:val="0"/>
        <w:numPr>
          <w:ilvl w:val="1"/>
          <w:numId w:val="12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A) Tirar del cariño de las personas que han sido del BAH, mandado un correo bonito por si quieren apoyar la compra de la furgoneta y poniendo nuestro número de cuenta. </w:t>
      </w:r>
    </w:p>
    <w:p w:rsidR="00502AE0" w:rsidRPr="002241C7" w:rsidRDefault="00502AE0" w:rsidP="002241C7">
      <w:pPr>
        <w:pStyle w:val="Normal1"/>
        <w:widowControl w:val="0"/>
        <w:numPr>
          <w:ilvl w:val="1"/>
          <w:numId w:val="12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 xml:space="preserve">B) Hacerlo “profesionalmente” a través de una plataforma. </w:t>
      </w:r>
    </w:p>
    <w:p w:rsidR="00502AE0" w:rsidRPr="002241C7" w:rsidRDefault="00502AE0" w:rsidP="002241C7">
      <w:pPr>
        <w:pStyle w:val="Normal1"/>
        <w:widowControl w:val="0"/>
        <w:numPr>
          <w:ilvl w:val="0"/>
          <w:numId w:val="12"/>
        </w:numPr>
        <w:spacing w:after="20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sz w:val="20"/>
          <w:szCs w:val="20"/>
          <w:lang w:val="es-ES_tradnl"/>
        </w:rPr>
        <w:t>Hacer talleres y cobrar la voluntad.</w:t>
      </w:r>
    </w:p>
    <w:p w:rsidR="00502AE0" w:rsidRDefault="00502AE0" w:rsidP="002241C7">
      <w:pPr>
        <w:pStyle w:val="NormalWeb"/>
        <w:widowControl w:val="0"/>
        <w:spacing w:before="0" w:beforeAutospacing="0" w:after="200" w:afterAutospacing="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2241C7">
        <w:rPr>
          <w:rFonts w:ascii="Calibri" w:eastAsia="Calibri" w:hAnsi="Calibri" w:cs="Calibri"/>
          <w:color w:val="000000"/>
          <w:sz w:val="20"/>
          <w:szCs w:val="20"/>
          <w:lang w:val="es-ES_tradnl" w:eastAsia="en-US"/>
        </w:rPr>
        <w:t>El grupo está abierto a nuevas ideas que puedan su</w:t>
      </w:r>
      <w:r w:rsidRPr="002241C7">
        <w:rPr>
          <w:rFonts w:ascii="Calibri" w:eastAsia="Calibri" w:hAnsi="Calibri" w:cs="Calibri"/>
          <w:sz w:val="20"/>
          <w:szCs w:val="20"/>
          <w:lang w:val="es-ES_tradnl"/>
        </w:rPr>
        <w:t>rgir a partir del correo.</w:t>
      </w:r>
    </w:p>
    <w:p w:rsidR="002241C7" w:rsidRPr="00921938" w:rsidRDefault="002241C7" w:rsidP="002241C7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COMISIÓN AGRÍCOLA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Ruedas de la furgoneta: la ITV ha pedido que se cambien las ruedas traseras. Se están intentado vender las ruedas puesto que están bastante nuevas.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 xml:space="preserve">Se enviará el </w:t>
      </w:r>
      <w:proofErr w:type="spellStart"/>
      <w:r w:rsidRPr="002241C7">
        <w:rPr>
          <w:rFonts w:ascii="Calibri" w:hAnsi="Calibri"/>
          <w:color w:val="000000"/>
          <w:sz w:val="20"/>
          <w:szCs w:val="20"/>
        </w:rPr>
        <w:t>Doodle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para acoger </w:t>
      </w:r>
      <w:proofErr w:type="spellStart"/>
      <w:r w:rsidRPr="002241C7">
        <w:rPr>
          <w:rFonts w:ascii="Calibri" w:hAnsi="Calibri"/>
          <w:color w:val="000000"/>
          <w:sz w:val="20"/>
          <w:szCs w:val="20"/>
        </w:rPr>
        <w:t>voluntarixs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en la huerta (WWOOFING). Es para verano así que no hay urgencia. Rastro está esperando ese </w:t>
      </w:r>
      <w:proofErr w:type="spellStart"/>
      <w:r w:rsidRPr="002241C7">
        <w:rPr>
          <w:rFonts w:ascii="Calibri" w:hAnsi="Calibri"/>
          <w:color w:val="000000"/>
          <w:sz w:val="20"/>
          <w:szCs w:val="20"/>
        </w:rPr>
        <w:t>doodle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desde la comisión agrícola (no lo hacemos nosotras)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Cajas: De madera ya no hacen falta. De plástico siguen haciendo falta (unas 3 o 4 más), pero sin urgencia.</w:t>
      </w:r>
    </w:p>
    <w:p w:rsidR="00502AE0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Habrá algún DV adicional de apoyo a la huerta. Se avisará con tiempo.</w:t>
      </w:r>
    </w:p>
    <w:p w:rsidR="002241C7" w:rsidRDefault="002241C7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próximo DV será el 26 de marzo y convoca </w:t>
      </w:r>
      <w:proofErr w:type="spellStart"/>
      <w:r>
        <w:rPr>
          <w:rFonts w:ascii="Calibri" w:hAnsi="Calibri"/>
          <w:color w:val="000000"/>
          <w:sz w:val="20"/>
          <w:szCs w:val="20"/>
        </w:rPr>
        <w:t>Cabah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2241C7" w:rsidRPr="002241C7" w:rsidRDefault="002241C7" w:rsidP="00D05725">
      <w:pPr>
        <w:pStyle w:val="NormalWeb"/>
        <w:spacing w:before="0" w:beforeAutospacing="0" w:after="20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COMISIÓN DE </w:t>
      </w:r>
      <w:r w:rsidRPr="002241C7">
        <w:rPr>
          <w:rFonts w:ascii="Calibri" w:hAnsi="Calibri"/>
          <w:b/>
          <w:color w:val="000000"/>
          <w:sz w:val="20"/>
          <w:szCs w:val="20"/>
        </w:rPr>
        <w:t>DIFUSIÓN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Se está haciendo una lista de contactos de afines al BAH para fiestas, DV, etc. Se ha mandado un correo al respecto (lo mandó Dani)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2241C7">
        <w:rPr>
          <w:rFonts w:ascii="Calibri" w:hAnsi="Calibri"/>
          <w:color w:val="000000"/>
          <w:sz w:val="20"/>
          <w:szCs w:val="20"/>
        </w:rPr>
        <w:t>Mailchimp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: es una plataforma de código libre “más bonita” para mandar eventos. Lo están estudiando. 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 xml:space="preserve">Está pendiente de valoración por la comisión la idea de </w:t>
      </w:r>
      <w:proofErr w:type="spellStart"/>
      <w:r w:rsidRPr="002241C7">
        <w:rPr>
          <w:rFonts w:ascii="Calibri" w:hAnsi="Calibri"/>
          <w:color w:val="000000"/>
          <w:sz w:val="20"/>
          <w:szCs w:val="20"/>
        </w:rPr>
        <w:t>Bahpies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del mercado de productores: La idea les parece bien, pero que primero </w:t>
      </w:r>
      <w:proofErr w:type="spellStart"/>
      <w:r w:rsidR="00D05725">
        <w:rPr>
          <w:rFonts w:ascii="Calibri" w:hAnsi="Calibri"/>
          <w:color w:val="000000"/>
          <w:sz w:val="20"/>
          <w:szCs w:val="20"/>
        </w:rPr>
        <w:t>lx</w:t>
      </w:r>
      <w:r w:rsidRPr="002241C7">
        <w:rPr>
          <w:rFonts w:ascii="Calibri" w:hAnsi="Calibri"/>
          <w:color w:val="000000"/>
          <w:sz w:val="20"/>
          <w:szCs w:val="20"/>
        </w:rPr>
        <w:t>s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de </w:t>
      </w:r>
      <w:proofErr w:type="spellStart"/>
      <w:r w:rsidRPr="002241C7">
        <w:rPr>
          <w:rFonts w:ascii="Calibri" w:hAnsi="Calibri"/>
          <w:color w:val="000000"/>
          <w:sz w:val="20"/>
          <w:szCs w:val="20"/>
        </w:rPr>
        <w:t>Bahpies</w:t>
      </w:r>
      <w:proofErr w:type="spellEnd"/>
      <w:r w:rsidRPr="002241C7">
        <w:rPr>
          <w:rFonts w:ascii="Calibri" w:hAnsi="Calibri"/>
          <w:color w:val="000000"/>
          <w:sz w:val="20"/>
          <w:szCs w:val="20"/>
        </w:rPr>
        <w:t xml:space="preserve"> conozcan e informen de las condiciones. 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Tenemos cuenta en twitter que la mantiene Ricardo. Desde la comisión de difusión no ven problema en usarla. Se siguen a una serie de proyectos (se intenta que sean afines al BAH).</w:t>
      </w:r>
    </w:p>
    <w:p w:rsidR="00502AE0" w:rsidRPr="002241C7" w:rsidRDefault="00502AE0" w:rsidP="00D05725">
      <w:pPr>
        <w:pStyle w:val="Normal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 xml:space="preserve">RECORDATORIO: Hay que empezar a usar el Drive. Leer el correo de Raquel. </w:t>
      </w:r>
      <w:r w:rsidRPr="002241C7">
        <w:rPr>
          <w:rFonts w:ascii="Calibri" w:hAnsi="Calibri"/>
          <w:color w:val="000000"/>
          <w:sz w:val="20"/>
          <w:szCs w:val="20"/>
          <w:bdr w:val="single" w:sz="4" w:space="0" w:color="auto"/>
        </w:rPr>
        <w:t xml:space="preserve">claves de acceso: Usuario: </w:t>
      </w:r>
      <w:hyperlink r:id="rId5" w:history="1">
        <w:r w:rsidRPr="002241C7">
          <w:rPr>
            <w:rStyle w:val="Hipervnculo"/>
            <w:rFonts w:ascii="Calibri" w:hAnsi="Calibri"/>
            <w:sz w:val="20"/>
            <w:szCs w:val="20"/>
            <w:bdr w:val="single" w:sz="4" w:space="0" w:color="auto"/>
          </w:rPr>
          <w:t>bahsmv@gmail.com</w:t>
        </w:r>
      </w:hyperlink>
      <w:r w:rsidRPr="002241C7">
        <w:rPr>
          <w:rFonts w:ascii="Calibri" w:hAnsi="Calibri"/>
          <w:color w:val="000000"/>
          <w:sz w:val="20"/>
          <w:szCs w:val="20"/>
          <w:bdr w:val="single" w:sz="4" w:space="0" w:color="auto"/>
        </w:rPr>
        <w:t xml:space="preserve">. </w:t>
      </w:r>
      <w:proofErr w:type="spellStart"/>
      <w:r w:rsidRPr="002241C7">
        <w:rPr>
          <w:rFonts w:ascii="Calibri" w:hAnsi="Calibri"/>
          <w:color w:val="000000"/>
          <w:sz w:val="20"/>
          <w:szCs w:val="20"/>
          <w:bdr w:val="single" w:sz="4" w:space="0" w:color="auto"/>
        </w:rPr>
        <w:t>Password</w:t>
      </w:r>
      <w:proofErr w:type="spellEnd"/>
      <w:r w:rsidRPr="002241C7">
        <w:rPr>
          <w:rFonts w:ascii="Calibri" w:hAnsi="Calibri"/>
          <w:color w:val="000000"/>
          <w:sz w:val="20"/>
          <w:szCs w:val="20"/>
          <w:bdr w:val="single" w:sz="4" w:space="0" w:color="auto"/>
        </w:rPr>
        <w:t xml:space="preserve">: </w:t>
      </w:r>
      <w:proofErr w:type="spellStart"/>
      <w:r w:rsidRPr="002241C7">
        <w:rPr>
          <w:rFonts w:ascii="Calibri" w:hAnsi="Calibri"/>
          <w:color w:val="000000"/>
          <w:sz w:val="20"/>
          <w:szCs w:val="20"/>
          <w:bdr w:val="single" w:sz="4" w:space="0" w:color="auto"/>
        </w:rPr>
        <w:t>sanmartin</w:t>
      </w:r>
      <w:proofErr w:type="spellEnd"/>
    </w:p>
    <w:p w:rsidR="00502AE0" w:rsidRPr="002241C7" w:rsidRDefault="00502AE0" w:rsidP="00502AE0">
      <w:pPr>
        <w:pStyle w:val="NormalWeb"/>
        <w:numPr>
          <w:ilvl w:val="0"/>
          <w:numId w:val="5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 xml:space="preserve">En relación al uso del Drive: </w:t>
      </w:r>
    </w:p>
    <w:p w:rsidR="00502AE0" w:rsidRPr="002241C7" w:rsidRDefault="002241C7" w:rsidP="00D05725">
      <w:pPr>
        <w:pStyle w:val="NormalWeb"/>
        <w:numPr>
          <w:ilvl w:val="0"/>
          <w:numId w:val="9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Que cada comisiones y grupo s</w:t>
      </w:r>
      <w:r w:rsidR="00502AE0" w:rsidRPr="002241C7">
        <w:rPr>
          <w:rFonts w:ascii="Calibri" w:hAnsi="Calibri"/>
          <w:color w:val="000000"/>
          <w:sz w:val="20"/>
          <w:szCs w:val="20"/>
        </w:rPr>
        <w:t>uban sus documentos al Drive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D05725">
        <w:rPr>
          <w:rFonts w:ascii="Calibri" w:hAnsi="Calibri"/>
          <w:color w:val="000000"/>
          <w:sz w:val="20"/>
          <w:szCs w:val="20"/>
        </w:rPr>
        <w:t xml:space="preserve">como ellas decidan </w:t>
      </w:r>
      <w:r>
        <w:rPr>
          <w:rFonts w:ascii="Calibri" w:hAnsi="Calibri"/>
          <w:color w:val="000000"/>
          <w:sz w:val="20"/>
          <w:szCs w:val="20"/>
        </w:rPr>
        <w:t xml:space="preserve">(por ejemplo, </w:t>
      </w:r>
      <w:r w:rsidR="00502AE0" w:rsidRPr="002241C7">
        <w:rPr>
          <w:rFonts w:ascii="Calibri" w:hAnsi="Calibri"/>
          <w:color w:val="000000"/>
          <w:sz w:val="20"/>
          <w:szCs w:val="20"/>
        </w:rPr>
        <w:t>que la persona que escriba</w:t>
      </w:r>
      <w:r>
        <w:rPr>
          <w:rFonts w:ascii="Calibri" w:hAnsi="Calibri"/>
          <w:color w:val="000000"/>
          <w:sz w:val="20"/>
          <w:szCs w:val="20"/>
        </w:rPr>
        <w:t xml:space="preserve"> el acta lo suba al Drive</w:t>
      </w:r>
      <w:r w:rsidR="00D05725">
        <w:rPr>
          <w:rFonts w:ascii="Calibri" w:hAnsi="Calibri"/>
          <w:color w:val="000000"/>
          <w:sz w:val="20"/>
          <w:szCs w:val="20"/>
        </w:rPr>
        <w:t>)</w:t>
      </w:r>
    </w:p>
    <w:p w:rsidR="00D05725" w:rsidRDefault="00502AE0" w:rsidP="00D05725">
      <w:pPr>
        <w:pStyle w:val="NormalWeb"/>
        <w:numPr>
          <w:ilvl w:val="0"/>
          <w:numId w:val="9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05725">
        <w:rPr>
          <w:rFonts w:ascii="Calibri" w:hAnsi="Calibri"/>
          <w:color w:val="000000"/>
          <w:sz w:val="20"/>
          <w:szCs w:val="20"/>
        </w:rPr>
        <w:t xml:space="preserve">Determinar en qué comisión se enmarca del mantenimiento de Drive. Se decide que no se cree una comisión más. Se mantiene entre </w:t>
      </w:r>
      <w:r w:rsidR="00D05725">
        <w:rPr>
          <w:rFonts w:ascii="Calibri" w:hAnsi="Calibri"/>
          <w:color w:val="000000"/>
          <w:sz w:val="20"/>
          <w:szCs w:val="20"/>
        </w:rPr>
        <w:t>todas</w:t>
      </w:r>
    </w:p>
    <w:p w:rsidR="00D05725" w:rsidRPr="00D05725" w:rsidRDefault="00D05725" w:rsidP="00D05725">
      <w:pPr>
        <w:pStyle w:val="NormalWeb"/>
        <w:numPr>
          <w:ilvl w:val="0"/>
          <w:numId w:val="9"/>
        </w:numPr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 propone incluir como punto del día de las reuniones comprobar que se ha subido el acta anterior</w:t>
      </w:r>
    </w:p>
    <w:p w:rsidR="00D05725" w:rsidRPr="00D05725" w:rsidRDefault="00D05725" w:rsidP="00502AE0">
      <w:pPr>
        <w:pStyle w:val="NormalWeb"/>
        <w:spacing w:before="0" w:beforeAutospacing="0" w:after="200" w:afterAutospacing="0"/>
        <w:rPr>
          <w:rFonts w:ascii="Calibri" w:hAnsi="Calibri"/>
          <w:b/>
          <w:color w:val="000000"/>
          <w:sz w:val="20"/>
          <w:szCs w:val="20"/>
        </w:rPr>
      </w:pPr>
      <w:r w:rsidRPr="00D05725">
        <w:rPr>
          <w:rFonts w:ascii="Calibri" w:hAnsi="Calibri"/>
          <w:b/>
          <w:color w:val="000000"/>
          <w:sz w:val="20"/>
          <w:szCs w:val="20"/>
        </w:rPr>
        <w:t>ALCAUCIL</w:t>
      </w:r>
    </w:p>
    <w:p w:rsidR="00502AE0" w:rsidRPr="00D05725" w:rsidRDefault="00D05725" w:rsidP="00502AE0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D05725">
        <w:rPr>
          <w:rFonts w:ascii="Calibri" w:hAnsi="Calibri"/>
          <w:color w:val="000000"/>
          <w:sz w:val="20"/>
          <w:szCs w:val="20"/>
        </w:rPr>
        <w:t>No hay nada nuevo</w:t>
      </w:r>
    </w:p>
    <w:p w:rsidR="00502AE0" w:rsidRPr="00D05725" w:rsidRDefault="00D05725" w:rsidP="00D05725">
      <w:pPr>
        <w:pStyle w:val="Normal1"/>
        <w:widowControl w:val="0"/>
        <w:spacing w:after="200"/>
        <w:rPr>
          <w:rFonts w:ascii="Calibri" w:hAnsi="Calibri"/>
          <w:b/>
          <w:sz w:val="20"/>
          <w:szCs w:val="20"/>
        </w:rPr>
      </w:pPr>
      <w:r w:rsidRPr="00D05725">
        <w:rPr>
          <w:rFonts w:ascii="Calibri" w:eastAsia="Calibri" w:hAnsi="Calibri" w:cs="Calibri"/>
          <w:b/>
          <w:sz w:val="20"/>
          <w:szCs w:val="20"/>
          <w:lang w:val="es-ES_tradnl"/>
        </w:rPr>
        <w:t>NOMINAS/ CONTRATOS Y SS</w:t>
      </w:r>
    </w:p>
    <w:p w:rsidR="00502AE0" w:rsidRPr="002241C7" w:rsidRDefault="00502AE0" w:rsidP="00502AE0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2241C7">
        <w:rPr>
          <w:rFonts w:ascii="Calibri" w:hAnsi="Calibri"/>
          <w:color w:val="000000"/>
          <w:sz w:val="20"/>
          <w:szCs w:val="20"/>
        </w:rPr>
        <w:t>Se ha pagado todo a tiempo</w:t>
      </w:r>
    </w:p>
    <w:p w:rsidR="00D05725" w:rsidRPr="00D05725" w:rsidRDefault="00D05725" w:rsidP="00D05725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D05725">
        <w:rPr>
          <w:rFonts w:ascii="Calibri" w:eastAsia="Calibri" w:hAnsi="Calibri" w:cs="Calibri"/>
          <w:b/>
          <w:sz w:val="20"/>
          <w:szCs w:val="20"/>
          <w:lang w:val="es-ES_tradnl"/>
        </w:rPr>
        <w:t>CAJA DE RESISTENCIA</w:t>
      </w:r>
    </w:p>
    <w:p w:rsidR="00D05725" w:rsidRPr="00D05725" w:rsidRDefault="00D05725" w:rsidP="00D0572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D05725">
        <w:rPr>
          <w:rFonts w:ascii="Calibri" w:hAnsi="Calibri"/>
          <w:color w:val="000000"/>
          <w:sz w:val="20"/>
          <w:szCs w:val="20"/>
        </w:rPr>
        <w:lastRenderedPageBreak/>
        <w:t>No hay nada nuevo</w:t>
      </w:r>
    </w:p>
    <w:p w:rsidR="00D05725" w:rsidRPr="00D05725" w:rsidRDefault="00D05725" w:rsidP="00D05725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D05725">
        <w:rPr>
          <w:rFonts w:ascii="Calibri" w:eastAsia="Calibri" w:hAnsi="Calibri" w:cs="Calibri"/>
          <w:b/>
          <w:sz w:val="20"/>
          <w:szCs w:val="20"/>
          <w:lang w:val="es-ES_tradnl"/>
        </w:rPr>
        <w:t>COMISIÓN SOLO TIEMPO</w:t>
      </w:r>
    </w:p>
    <w:p w:rsidR="00D05725" w:rsidRPr="00D05725" w:rsidRDefault="005D68E6" w:rsidP="00D0572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Ya está el seguro para las personas de solo tiempo</w:t>
      </w:r>
    </w:p>
    <w:p w:rsidR="00D05725" w:rsidRPr="00D05725" w:rsidRDefault="00D05725" w:rsidP="00D05725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D05725">
        <w:rPr>
          <w:rFonts w:ascii="Calibri" w:eastAsia="Calibri" w:hAnsi="Calibri" w:cs="Calibri"/>
          <w:b/>
          <w:sz w:val="20"/>
          <w:szCs w:val="20"/>
          <w:lang w:val="es-ES_tradnl"/>
        </w:rPr>
        <w:t>COMISIÓN FIESTAS</w:t>
      </w:r>
    </w:p>
    <w:p w:rsidR="00D05725" w:rsidRDefault="00D05725" w:rsidP="00502AE0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Hay fecha para la próxima fiesta: 2 de abril de 12 a 17 horas en la </w:t>
      </w:r>
      <w:proofErr w:type="spellStart"/>
      <w:r>
        <w:rPr>
          <w:rFonts w:ascii="Calibri" w:hAnsi="Calibri"/>
          <w:color w:val="000000"/>
          <w:sz w:val="20"/>
          <w:szCs w:val="20"/>
        </w:rPr>
        <w:t>Karakola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D05725" w:rsidRDefault="00D05725" w:rsidP="00D05725">
      <w:pPr>
        <w:pStyle w:val="NormalWeb"/>
        <w:spacing w:before="0" w:beforeAutospacing="0" w:after="20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Cabah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informa que el fin de semana de 24-26 de marzo tienen fiestas para inaugurar su nuevo local. El 25 se presentan todos los proyectos y que en la web está todo el programa y han hecho un vídeo colectivo para dar a conocer al barrio el local y sus actividades. Les sugerimos que manden la información por corroe porque el acta llegaría más tarde.</w:t>
      </w:r>
    </w:p>
    <w:p w:rsidR="005D68E6" w:rsidRPr="005D68E6" w:rsidRDefault="005D68E6" w:rsidP="005D68E6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5D68E6">
        <w:rPr>
          <w:rFonts w:ascii="Calibri" w:eastAsia="Calibri" w:hAnsi="Calibri" w:cs="Calibri"/>
          <w:b/>
          <w:sz w:val="20"/>
          <w:szCs w:val="20"/>
          <w:lang w:val="es-ES_tradnl"/>
        </w:rPr>
        <w:t>PRÓXIMAS FECHAS</w:t>
      </w:r>
    </w:p>
    <w:p w:rsidR="005D68E6" w:rsidRPr="005D68E6" w:rsidRDefault="005D68E6" w:rsidP="005D68E6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sz w:val="20"/>
          <w:szCs w:val="20"/>
          <w:lang w:val="es-ES_tradnl"/>
        </w:rPr>
        <w:t>Próximo</w:t>
      </w:r>
      <w:r w:rsidRPr="005D68E6">
        <w:rPr>
          <w:rFonts w:ascii="Calibri" w:eastAsia="Calibri" w:hAnsi="Calibri" w:cs="Calibri"/>
          <w:b/>
          <w:sz w:val="20"/>
          <w:szCs w:val="20"/>
          <w:lang w:val="es-ES_tradnl"/>
        </w:rPr>
        <w:t xml:space="preserve"> DV:  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26 de marzo. Convoca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Cabah</w:t>
      </w:r>
      <w:proofErr w:type="spellEnd"/>
    </w:p>
    <w:p w:rsidR="005D68E6" w:rsidRPr="005D68E6" w:rsidRDefault="005D68E6" w:rsidP="005D68E6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5D68E6">
        <w:rPr>
          <w:rFonts w:ascii="Calibri" w:eastAsia="Calibri" w:hAnsi="Calibri" w:cs="Calibri"/>
          <w:b/>
          <w:sz w:val="20"/>
          <w:szCs w:val="20"/>
          <w:lang w:val="es-ES_tradnl"/>
        </w:rPr>
        <w:t>Próxima</w:t>
      </w:r>
      <w:bookmarkStart w:id="0" w:name="_GoBack"/>
      <w:bookmarkEnd w:id="0"/>
      <w:r w:rsidRPr="005D68E6">
        <w:rPr>
          <w:rFonts w:ascii="Calibri" w:eastAsia="Calibri" w:hAnsi="Calibri" w:cs="Calibri"/>
          <w:b/>
          <w:sz w:val="20"/>
          <w:szCs w:val="20"/>
          <w:lang w:val="es-ES_tradnl"/>
        </w:rPr>
        <w:t xml:space="preserve"> asamblea general:  </w:t>
      </w:r>
      <w:r>
        <w:rPr>
          <w:rFonts w:ascii="Calibri" w:eastAsia="Calibri" w:hAnsi="Calibri" w:cs="Calibri"/>
          <w:sz w:val="20"/>
          <w:szCs w:val="20"/>
          <w:lang w:val="es-ES_tradnl"/>
        </w:rPr>
        <w:t>18 de abril (se retrasa una semana por la semana santa)</w:t>
      </w:r>
    </w:p>
    <w:p w:rsidR="005D68E6" w:rsidRPr="005D68E6" w:rsidRDefault="005D68E6" w:rsidP="005D68E6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5D68E6">
        <w:rPr>
          <w:rFonts w:ascii="Calibri" w:eastAsia="Calibri" w:hAnsi="Calibri" w:cs="Calibri"/>
          <w:sz w:val="20"/>
          <w:szCs w:val="20"/>
          <w:lang w:val="es-ES_tradnl"/>
        </w:rPr>
        <w:t xml:space="preserve">Convoca reunión y domingos verdes: </w:t>
      </w:r>
      <w:r>
        <w:rPr>
          <w:rFonts w:ascii="Calibri" w:eastAsia="Calibri" w:hAnsi="Calibri" w:cs="Calibri"/>
          <w:sz w:val="20"/>
          <w:szCs w:val="20"/>
          <w:lang w:val="es-ES_tradnl"/>
        </w:rPr>
        <w:t>Rastro</w:t>
      </w:r>
    </w:p>
    <w:p w:rsidR="005D68E6" w:rsidRPr="005D68E6" w:rsidRDefault="005D68E6" w:rsidP="005D68E6">
      <w:pPr>
        <w:pStyle w:val="Normal1"/>
        <w:widowControl w:val="0"/>
        <w:spacing w:after="200"/>
        <w:rPr>
          <w:sz w:val="20"/>
          <w:szCs w:val="20"/>
          <w:lang w:val="es-ES_tradnl"/>
        </w:rPr>
      </w:pPr>
      <w:r w:rsidRPr="005D68E6">
        <w:rPr>
          <w:rFonts w:ascii="Calibri" w:eastAsia="Calibri" w:hAnsi="Calibri" w:cs="Calibri"/>
          <w:sz w:val="20"/>
          <w:szCs w:val="20"/>
          <w:lang w:val="es-ES_tradnl"/>
        </w:rPr>
        <w:t xml:space="preserve">Toma acta: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Bahpiés</w:t>
      </w:r>
      <w:proofErr w:type="spellEnd"/>
    </w:p>
    <w:sectPr w:rsidR="005D68E6" w:rsidRPr="005D68E6" w:rsidSect="001F2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AC"/>
    <w:multiLevelType w:val="hybridMultilevel"/>
    <w:tmpl w:val="AC90A38A"/>
    <w:lvl w:ilvl="0" w:tplc="80244DC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D18"/>
    <w:multiLevelType w:val="hybridMultilevel"/>
    <w:tmpl w:val="0FB60680"/>
    <w:lvl w:ilvl="0" w:tplc="7870FE58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245"/>
    <w:multiLevelType w:val="hybridMultilevel"/>
    <w:tmpl w:val="AAE0EAF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4531D"/>
    <w:multiLevelType w:val="multilevel"/>
    <w:tmpl w:val="B10A4E1E"/>
    <w:styleLink w:val="Estilo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5CB6"/>
    <w:multiLevelType w:val="hybridMultilevel"/>
    <w:tmpl w:val="A4725A5A"/>
    <w:lvl w:ilvl="0" w:tplc="840EB33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5A9D"/>
    <w:multiLevelType w:val="hybridMultilevel"/>
    <w:tmpl w:val="2124CA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12C6B"/>
    <w:multiLevelType w:val="hybridMultilevel"/>
    <w:tmpl w:val="6DB6798C"/>
    <w:lvl w:ilvl="0" w:tplc="8ABCE0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DE5"/>
    <w:multiLevelType w:val="hybridMultilevel"/>
    <w:tmpl w:val="E8F82F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1795E"/>
    <w:multiLevelType w:val="multilevel"/>
    <w:tmpl w:val="B10A4E1E"/>
    <w:numStyleLink w:val="Estilo1"/>
  </w:abstractNum>
  <w:abstractNum w:abstractNumId="9" w15:restartNumberingAfterBreak="0">
    <w:nsid w:val="701F1CA2"/>
    <w:multiLevelType w:val="hybridMultilevel"/>
    <w:tmpl w:val="CCAA1922"/>
    <w:lvl w:ilvl="0" w:tplc="8ABCE09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724E1"/>
    <w:multiLevelType w:val="hybridMultilevel"/>
    <w:tmpl w:val="2216F6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05F65"/>
    <w:multiLevelType w:val="hybridMultilevel"/>
    <w:tmpl w:val="E3F4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1DEC"/>
    <w:multiLevelType w:val="hybridMultilevel"/>
    <w:tmpl w:val="18667720"/>
    <w:lvl w:ilvl="0" w:tplc="84CE392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wNDO0NDaxMLQwMzZT0lEKTi0uzszPAykwrAUAaJAnMSwAAAA="/>
  </w:docVars>
  <w:rsids>
    <w:rsidRoot w:val="00502AE0"/>
    <w:rsid w:val="002241C7"/>
    <w:rsid w:val="002A31FC"/>
    <w:rsid w:val="00502AE0"/>
    <w:rsid w:val="005D68E6"/>
    <w:rsid w:val="00D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B32"/>
  <w15:chartTrackingRefBased/>
  <w15:docId w15:val="{6E5A0B12-099C-4DC3-A723-182C904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02A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AE0"/>
    <w:pPr>
      <w:ind w:left="720"/>
      <w:contextualSpacing/>
    </w:pPr>
  </w:style>
  <w:style w:type="numbering" w:customStyle="1" w:styleId="Estilo1">
    <w:name w:val="Estilo1"/>
    <w:uiPriority w:val="99"/>
    <w:rsid w:val="00502AE0"/>
    <w:pPr>
      <w:numPr>
        <w:numId w:val="11"/>
      </w:numPr>
    </w:pPr>
  </w:style>
  <w:style w:type="paragraph" w:customStyle="1" w:styleId="Normal1">
    <w:name w:val="Normal1"/>
    <w:rsid w:val="00502AE0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s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Cabrera Lafuente</dc:creator>
  <cp:keywords/>
  <dc:description/>
  <cp:lastModifiedBy>Isabel Cabrera Lafuente</cp:lastModifiedBy>
  <cp:revision>1</cp:revision>
  <dcterms:created xsi:type="dcterms:W3CDTF">2017-03-27T13:49:00Z</dcterms:created>
  <dcterms:modified xsi:type="dcterms:W3CDTF">2017-03-27T14:23:00Z</dcterms:modified>
</cp:coreProperties>
</file>