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IDEAS DE BAH-Tomatetuan para el Plenario económico de septiembre 2017</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Muchas gracias a la comisión por toda la información exhaustiva recibida, muy útil para pensar. </w:t>
      </w:r>
      <w:r w:rsidDel="00000000" w:rsidR="00000000" w:rsidRPr="00000000">
        <w:rPr>
          <w:b w:val="0"/>
          <w:rtl w:val="0"/>
        </w:rPr>
        <w:t xml:space="preserve">Nuestras propuestas (que esperamos haber redactado de manera suficientemente comprensible, no hay economistas en nuestro grupo):</w:t>
      </w:r>
      <w:r w:rsidDel="00000000" w:rsidR="00000000" w:rsidRPr="00000000">
        <w:rPr>
          <w:rtl w:val="0"/>
        </w:rPr>
      </w:r>
    </w:p>
    <w:p w:rsidR="00000000" w:rsidDel="00000000" w:rsidP="00000000" w:rsidRDefault="00000000" w:rsidRPr="00000000">
      <w:pPr>
        <w:contextualSpacing w:val="0"/>
        <w:rPr>
          <w:b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 OBJETIVOS</w:t>
      </w:r>
    </w:p>
    <w:p w:rsidR="00000000" w:rsidDel="00000000" w:rsidP="00000000" w:rsidRDefault="00000000" w:rsidRPr="00000000">
      <w:pPr>
        <w:contextualSpacing w:val="0"/>
        <w:rPr>
          <w:b w:val="1"/>
        </w:rPr>
      </w:pPr>
      <w:r w:rsidDel="00000000" w:rsidR="00000000" w:rsidRPr="00000000">
        <w:rPr>
          <w:b w:val="0"/>
          <w:rtl w:val="0"/>
        </w:rPr>
        <w:t xml:space="preserve">Sugerimos </w:t>
      </w:r>
      <w:r w:rsidDel="00000000" w:rsidR="00000000" w:rsidRPr="00000000">
        <w:rPr>
          <w:b w:val="1"/>
          <w:rtl w:val="0"/>
        </w:rPr>
        <w:t xml:space="preserve">empezar el plenario con la parte económica</w:t>
      </w:r>
      <w:r w:rsidDel="00000000" w:rsidR="00000000" w:rsidRPr="00000000">
        <w:rPr>
          <w:b w:val="0"/>
          <w:rtl w:val="0"/>
        </w:rPr>
        <w:t xml:space="preserve">, que no nos pille por la tarde y ya cansadas </w:t>
      </w:r>
      <w:r w:rsidDel="00000000" w:rsidR="00000000" w:rsidRPr="00000000">
        <w:rPr>
          <w:rtl w:val="0"/>
        </w:rPr>
      </w:r>
    </w:p>
    <w:p w:rsidR="00000000" w:rsidDel="00000000" w:rsidP="00000000" w:rsidRDefault="00000000" w:rsidRPr="00000000">
      <w:pPr>
        <w:contextualSpacing w:val="0"/>
        <w:rPr>
          <w:b w:val="0"/>
        </w:rPr>
      </w:pPr>
      <w:r w:rsidDel="00000000" w:rsidR="00000000" w:rsidRPr="00000000">
        <w:rPr>
          <w:b w:val="0"/>
          <w:rtl w:val="0"/>
        </w:rPr>
        <w:t xml:space="preserve">Comentarios a los objetivos: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Autogestión (referencia al plenario de marzo):</w:t>
      </w:r>
    </w:p>
    <w:p w:rsidR="00000000" w:rsidDel="00000000" w:rsidP="00000000" w:rsidRDefault="00000000" w:rsidRPr="00000000">
      <w:pPr>
        <w:contextualSpacing w:val="0"/>
        <w:rPr/>
        <w:sectPr>
          <w:pgSz w:h="15840" w:w="12240"/>
          <w:pgMar w:bottom="1134" w:top="1134" w:left="1134" w:right="1134" w:header="0"/>
          <w:pgNumType w:start="1"/>
        </w:sect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707" w:right="0" w:hanging="283"/>
        <w:contextualSpacing w:val="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Dar fluidez a la cooperativa en la toma de decisiones.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problema no es ya tanto la fluidez en la toma de decisiones, sino que se toman pero no se llevan a la práctica. </w:t>
      </w:r>
    </w:p>
    <w:p w:rsidR="00000000" w:rsidDel="00000000" w:rsidP="00000000" w:rsidRDefault="00000000" w:rsidRPr="00000000">
      <w:pPr>
        <w:contextualSpacing w:val="0"/>
        <w:rPr/>
        <w:sectPr>
          <w:type w:val="continuous"/>
          <w:pgSz w:h="15840" w:w="12240"/>
          <w:pgMar w:bottom="1134" w:top="1134" w:left="1134" w:right="1134" w:header="0"/>
        </w:sect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240" w:lineRule="auto"/>
        <w:ind w:left="707" w:right="0" w:hanging="283"/>
        <w:contextualSpacing w:val="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Dotar a la asamblea de herramientas que faciliten y agilicen el proceso de toma de decisiones y el seguimiento de los acuerdos. OK</w:t>
      </w:r>
    </w:p>
    <w:p w:rsidR="00000000" w:rsidDel="00000000" w:rsidP="00000000" w:rsidRDefault="00000000" w:rsidRPr="00000000">
      <w:pPr>
        <w:contextualSpacing w:val="0"/>
        <w:rPr/>
        <w:sectPr>
          <w:type w:val="continuous"/>
          <w:pgSz w:h="15840" w:w="12240"/>
          <w:pgMar w:bottom="1134" w:top="1134" w:left="1134" w:right="1134" w:header="0"/>
        </w:sect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40" w:lineRule="auto"/>
        <w:ind w:left="707" w:right="0" w:hanging="283"/>
        <w:contextualSpacing w:val="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Permitir el seguimiento de los acuerdos. Asignación de responsabilidades y seguimiento acuerdos FUNDAMENTAL</w:t>
      </w:r>
    </w:p>
    <w:p w:rsidR="00000000" w:rsidDel="00000000" w:rsidP="00000000" w:rsidRDefault="00000000" w:rsidRPr="00000000">
      <w:pPr>
        <w:contextualSpacing w:val="0"/>
        <w:rPr/>
        <w:sectPr>
          <w:type w:val="continuous"/>
          <w:pgSz w:h="15840" w:w="12240"/>
          <w:pgMar w:bottom="1134" w:top="1134" w:left="1134" w:right="1134" w:header="0"/>
        </w:sect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240" w:lineRule="auto"/>
        <w:ind w:left="707" w:right="0" w:hanging="283"/>
        <w:contextualSpacing w:val="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Permitir a la gente el fácil acceso a la información, especialmente sobre decisiones y acuerdos pasados.</w:t>
      </w:r>
    </w:p>
    <w:p w:rsidR="00000000" w:rsidDel="00000000" w:rsidP="00000000" w:rsidRDefault="00000000" w:rsidRPr="00000000">
      <w:pPr>
        <w:contextualSpacing w:val="0"/>
        <w:rPr/>
        <w:sectPr>
          <w:type w:val="continuous"/>
          <w:pgSz w:h="15840" w:w="12240"/>
          <w:pgMar w:bottom="1134" w:top="1134" w:left="1134" w:right="1134" w:header="0"/>
        </w:sect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120" w:before="0" w:line="240" w:lineRule="auto"/>
        <w:ind w:left="707" w:right="0" w:hanging="283"/>
        <w:contextualSpacing w:val="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 decisiones del GG. ¿Cuáles deben ser unilaterales y cuáles asamblearias? No solo del GG. Clarificar tipos de decisiones y espacios donde se toman (grupo, asamblea, plenario, GG, niveles de autonomía) </w:t>
      </w:r>
    </w:p>
    <w:p w:rsidR="00000000" w:rsidDel="00000000" w:rsidP="00000000" w:rsidRDefault="00000000" w:rsidRPr="00000000">
      <w:pPr>
        <w:contextualSpacing w:val="0"/>
        <w:rPr/>
        <w:sectPr>
          <w:type w:val="continuous"/>
          <w:pgSz w:h="15840" w:w="12240"/>
          <w:pgMar w:bottom="1134" w:top="1134" w:left="1134" w:right="1134" w:header="0"/>
        </w:sectPr>
      </w:pPr>
      <w:r w:rsidDel="00000000" w:rsidR="00000000" w:rsidRPr="00000000">
        <w:rPr>
          <w:rtl w:val="0"/>
        </w:rPr>
      </w:r>
    </w:p>
    <w:p w:rsidR="00000000" w:rsidDel="00000000" w:rsidP="00000000" w:rsidRDefault="00000000" w:rsidRPr="00000000">
      <w:pPr>
        <w:contextualSpacing w:val="0"/>
        <w:rPr>
          <w:b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 PARTE ECONÓMICA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Reducción  Gastos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Reducción por presupuesto agrícola, para una estimación conservadora, no lo contemplamos (aunque podría haber por ejemplo si se consolida el semillero ¿y la coordinación intercoopes?). Sí que hacemos una propuesta sobre el tema de gastos en furgoneta al final. Para empezar, planteamos Reducción; ASERCO (-57), asumiendo las gestiones: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highlight w:val="yellow"/>
        </w:rPr>
      </w:pPr>
      <w:r w:rsidDel="00000000" w:rsidR="00000000" w:rsidRPr="00000000">
        <w:rPr>
          <w:highlight w:val="yellow"/>
          <w:rtl w:val="0"/>
        </w:rPr>
        <w:t xml:space="preserve">Total Gastos MES (50-60 cestas): 4.183,44 -57 = 4.126,44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Reequilibrio Ingresos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highlight w:val="yellow"/>
          <w:rtl w:val="0"/>
        </w:rPr>
        <w:t xml:space="preserve">1. Incluir un 10% de cuota de Acción Colectiva de Cooperativa</w:t>
      </w:r>
      <w:r w:rsidDel="00000000" w:rsidR="00000000" w:rsidRPr="00000000">
        <w:rPr>
          <w:rtl w:val="0"/>
        </w:rPr>
        <w:t xml:space="preserve">: Pasaríamos a ingresos mensuales 3.987,5</w:t>
      </w:r>
    </w:p>
    <w:p w:rsidR="00000000" w:rsidDel="00000000" w:rsidP="00000000" w:rsidRDefault="00000000" w:rsidRPr="00000000">
      <w:pPr>
        <w:contextualSpacing w:val="0"/>
        <w:rPr/>
      </w:pPr>
      <w:r w:rsidDel="00000000" w:rsidR="00000000" w:rsidRPr="00000000">
        <w:rPr>
          <w:rtl w:val="0"/>
        </w:rPr>
        <w:t xml:space="preserve">(Ideas que hemos comentado en asamblea, además de la fiesta, aprovechamiento de frutos sin uso, merchandasing)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Así, para 55 cuotas, queda el balance:  -137,94 euros 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Para llevar a cero ese balance, hasta que se “autoregule” el número de cooperativistas:</w:t>
      </w:r>
    </w:p>
    <w:p w:rsidR="00000000" w:rsidDel="00000000" w:rsidP="00000000" w:rsidRDefault="00000000" w:rsidRPr="00000000">
      <w:pPr>
        <w:contextualSpacing w:val="0"/>
        <w:rPr>
          <w:color w:val="800000"/>
        </w:rPr>
      </w:pPr>
      <w:r w:rsidDel="00000000" w:rsidR="00000000" w:rsidRPr="00000000">
        <w:rPr>
          <w:b w:val="1"/>
          <w:color w:val="800000"/>
          <w:highlight w:val="yellow"/>
          <w:rtl w:val="0"/>
        </w:rPr>
        <w:t xml:space="preserve">2.  Cuota solidaria</w:t>
      </w:r>
      <w:r w:rsidDel="00000000" w:rsidR="00000000" w:rsidRPr="00000000">
        <w:rPr>
          <w:color w:val="800000"/>
          <w:rtl w:val="0"/>
        </w:rPr>
        <w:t xml:space="preserve">, de personas que no son del BAH ahora, pero que lo han sido o que apoyan el proyecto pero por cuestiones prácticas logísticas, personales, no pueden formar parte de él.</w:t>
      </w:r>
    </w:p>
    <w:p w:rsidR="00000000" w:rsidDel="00000000" w:rsidP="00000000" w:rsidRDefault="00000000" w:rsidRPr="00000000">
      <w:pPr>
        <w:contextualSpacing w:val="0"/>
        <w:rPr>
          <w:color w:val="800000"/>
        </w:rPr>
      </w:pPr>
      <w:r w:rsidDel="00000000" w:rsidR="00000000" w:rsidRPr="00000000">
        <w:rPr>
          <w:color w:val="800000"/>
          <w:rtl w:val="0"/>
        </w:rPr>
        <w:t xml:space="preserve">Con cuota de 15 euros al mes, harían falta 10 solidarias.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Ingresos extras no cuantificables a priori:</w:t>
      </w:r>
    </w:p>
    <w:p w:rsidR="00000000" w:rsidDel="00000000" w:rsidP="00000000" w:rsidRDefault="00000000" w:rsidRPr="00000000">
      <w:pPr>
        <w:contextualSpacing w:val="0"/>
        <w:rPr/>
      </w:pPr>
      <w:r w:rsidDel="00000000" w:rsidR="00000000" w:rsidRPr="00000000">
        <w:rPr>
          <w:highlight w:val="yellow"/>
          <w:rtl w:val="0"/>
        </w:rPr>
        <w:t xml:space="preserve">3. Poner a punto casa de mar para “alquilar”</w:t>
      </w:r>
      <w:r w:rsidDel="00000000" w:rsidR="00000000" w:rsidRPr="00000000">
        <w:rPr>
          <w:rtl w:val="0"/>
        </w:rPr>
        <w:t xml:space="preserve"> para reuniones de colegas, familiares.... inciertos los potenciales ingresos, de manera conservadora no los cuantificamos.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4. Visitas</w:t>
      </w:r>
      <w:r w:rsidDel="00000000" w:rsidR="00000000" w:rsidRPr="00000000">
        <w:rPr>
          <w:rtl w:val="0"/>
        </w:rPr>
        <w:t xml:space="preserve"> de colegios/interesadxs (implica equipo de gente que les pudiera atender, con conocimientos de huerta, complicado)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Para otro debate: Si empezamos a tener cuentas saneadas (ingresos extras  y siguiente punto) esas aportaciones podrían servir para colchón, caja de resistencia de personas en grupos que pasan por dificultades económicas y tienen que dejar por no poder asumir la cuota.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800000"/>
        </w:rPr>
      </w:pPr>
      <w:r w:rsidDel="00000000" w:rsidR="00000000" w:rsidRPr="00000000">
        <w:rPr>
          <w:color w:val="800000"/>
          <w:highlight w:val="yellow"/>
          <w:rtl w:val="0"/>
        </w:rPr>
        <w:t xml:space="preserve">5. Hacer un fondo compra furgo por adelantado</w:t>
      </w:r>
      <w:r w:rsidDel="00000000" w:rsidR="00000000" w:rsidRPr="00000000">
        <w:rPr>
          <w:color w:val="800000"/>
          <w:rtl w:val="0"/>
        </w:rPr>
        <w:t xml:space="preserve">, con la suma de la parte que de la cuota acaba en reparaciones. El objetivo es </w:t>
      </w:r>
      <w:r w:rsidDel="00000000" w:rsidR="00000000" w:rsidRPr="00000000">
        <w:rPr>
          <w:b w:val="1"/>
          <w:color w:val="800000"/>
          <w:rtl w:val="0"/>
        </w:rPr>
        <w:t xml:space="preserve"> r</w:t>
      </w:r>
      <w:r w:rsidDel="00000000" w:rsidR="00000000" w:rsidRPr="00000000">
        <w:rPr>
          <w:color w:val="800000"/>
          <w:rtl w:val="0"/>
        </w:rPr>
        <w:t xml:space="preserve">educir los gastos en furgoneta, en arreglos (y también de paso, reducimos el desgaste personal del GG y coope por averías, búsquedas alternativas, etc).</w:t>
      </w:r>
    </w:p>
    <w:p w:rsidR="00000000" w:rsidDel="00000000" w:rsidP="00000000" w:rsidRDefault="00000000" w:rsidRPr="00000000">
      <w:pPr>
        <w:contextualSpacing w:val="0"/>
        <w:rPr>
          <w:color w:val="800000"/>
        </w:rPr>
      </w:pPr>
      <w:r w:rsidDel="00000000" w:rsidR="00000000" w:rsidRPr="00000000">
        <w:rPr>
          <w:color w:val="800000"/>
          <w:rtl w:val="0"/>
        </w:rPr>
        <w:t xml:space="preserve">2.300 euros al año pasado: 191 euros mes. Cifra superior al déficit actual </w:t>
      </w:r>
    </w:p>
    <w:p w:rsidR="00000000" w:rsidDel="00000000" w:rsidP="00000000" w:rsidRDefault="00000000" w:rsidRPr="00000000">
      <w:pPr>
        <w:contextualSpacing w:val="0"/>
        <w:rPr>
          <w:color w:val="800000"/>
        </w:rPr>
      </w:pPr>
      <w:r w:rsidDel="00000000" w:rsidR="00000000" w:rsidRPr="00000000">
        <w:rPr>
          <w:color w:val="800000"/>
          <w:rtl w:val="0"/>
        </w:rPr>
        <w:t xml:space="preserve">Estimamos necesarios 6.000 euros para hacernos una furgoneta en buenas condiciones. Sería recaudar esos fondos de una vez con aportaciones voluntarias de quien pueda. La aportación se iría descontando después de la cuota  a quienes la hayan aportado. Si todas hiciéramos esa aportación de golpe, tendríamos que poner 109 euros y en un año se habría compensado. Ese año la cuota a pagar cada mes serían 43 euros. </w:t>
      </w:r>
    </w:p>
    <w:p w:rsidR="00000000" w:rsidDel="00000000" w:rsidP="00000000" w:rsidRDefault="00000000" w:rsidRPr="00000000">
      <w:pPr>
        <w:contextualSpacing w:val="0"/>
        <w:rPr>
          <w:color w:val="800000"/>
        </w:rPr>
      </w:pPr>
      <w:r w:rsidDel="00000000" w:rsidR="00000000" w:rsidRPr="00000000">
        <w:rPr>
          <w:color w:val="800000"/>
          <w:rtl w:val="0"/>
        </w:rPr>
        <w:t xml:space="preserve">Las combinaciones son múltiples, si solo la mitad pudieran adelantar pasta, serían 218 euros... se podría hacer un sondeo.  </w:t>
      </w:r>
    </w:p>
    <w:p w:rsidR="00000000" w:rsidDel="00000000" w:rsidP="00000000" w:rsidRDefault="00000000" w:rsidRPr="00000000">
      <w:pPr>
        <w:contextualSpacing w:val="0"/>
        <w:rPr>
          <w:color w:val="800000"/>
        </w:rPr>
      </w:pPr>
      <w:r w:rsidDel="00000000" w:rsidR="00000000" w:rsidRPr="00000000">
        <w:rPr>
          <w:color w:val="800000"/>
          <w:rtl w:val="0"/>
        </w:rPr>
        <w:t xml:space="preserve">Otra manera de conseguirlo es pedirlo a alguien y devolverlo sin intereses, mes a mes, 500 euros, directamente de la recaudación de cuotas que se mantiene en 52..</w:t>
      </w:r>
    </w:p>
    <w:p w:rsidR="00000000" w:rsidDel="00000000" w:rsidP="00000000" w:rsidRDefault="00000000" w:rsidRPr="00000000">
      <w:pPr>
        <w:contextualSpacing w:val="0"/>
        <w:rPr>
          <w:color w:val="800000"/>
        </w:rPr>
      </w:pPr>
      <w:r w:rsidDel="00000000" w:rsidR="00000000" w:rsidRPr="00000000">
        <w:rPr>
          <w:color w:val="800000"/>
          <w:rtl w:val="0"/>
        </w:rPr>
        <w:t xml:space="preserve">En cualquier caso, si dejan la coope, y quieren recuperarlo, se devuelve el monto pendiente. Hay cierto margen porque el dinero que reunimos es superior.</w:t>
      </w:r>
    </w:p>
    <w:p w:rsidR="00000000" w:rsidDel="00000000" w:rsidP="00000000" w:rsidRDefault="00000000" w:rsidRPr="00000000">
      <w:pPr>
        <w:contextualSpacing w:val="0"/>
        <w:rPr>
          <w:color w:val="800000"/>
        </w:rPr>
      </w:pPr>
      <w:r w:rsidDel="00000000" w:rsidR="00000000" w:rsidRPr="00000000">
        <w:rPr>
          <w:rtl w:val="0"/>
        </w:rPr>
      </w:r>
    </w:p>
    <w:p w:rsidR="00000000" w:rsidDel="00000000" w:rsidP="00000000" w:rsidRDefault="00000000" w:rsidRPr="00000000">
      <w:pPr>
        <w:contextualSpacing w:val="0"/>
        <w:rPr>
          <w:color w:val="800000"/>
        </w:rPr>
      </w:pPr>
      <w:r w:rsidDel="00000000" w:rsidR="00000000" w:rsidRPr="00000000">
        <w:rPr>
          <w:color w:val="800000"/>
          <w:rtl w:val="0"/>
        </w:rPr>
        <w:t xml:space="preserve">Cierto, las reparaciones también son del coche... a todo no llegamos :( Seguir pensando en alguna donación de vehículo en buen estado.. Quedan unos 60 euros al mes para esos arreglos, mientras tanto.</w:t>
      </w:r>
    </w:p>
    <w:p w:rsidR="00000000" w:rsidDel="00000000" w:rsidP="00000000" w:rsidRDefault="00000000" w:rsidRPr="00000000">
      <w:pPr>
        <w:contextualSpacing w:val="0"/>
        <w:rPr>
          <w:color w:val="800000"/>
        </w:rPr>
      </w:pPr>
      <w:r w:rsidDel="00000000" w:rsidR="00000000" w:rsidRPr="00000000">
        <w:rPr>
          <w:rtl w:val="0"/>
        </w:rPr>
      </w:r>
    </w:p>
    <w:p w:rsidR="00000000" w:rsidDel="00000000" w:rsidP="00000000" w:rsidRDefault="00000000" w:rsidRPr="00000000">
      <w:pPr>
        <w:contextualSpacing w:val="0"/>
        <w:rPr>
          <w:color w:val="800000"/>
        </w:rPr>
      </w:pPr>
      <w:r w:rsidDel="00000000" w:rsidR="00000000" w:rsidRPr="00000000">
        <w:rPr>
          <w:rtl w:val="0"/>
        </w:rPr>
      </w:r>
    </w:p>
    <w:p w:rsidR="00000000" w:rsidDel="00000000" w:rsidP="00000000" w:rsidRDefault="00000000" w:rsidRPr="00000000">
      <w:pPr>
        <w:contextualSpacing w:val="0"/>
        <w:rPr>
          <w:color w:val="800000"/>
        </w:rPr>
      </w:pPr>
      <w:r w:rsidDel="00000000" w:rsidR="00000000" w:rsidRPr="00000000">
        <w:rPr>
          <w:rtl w:val="0"/>
        </w:rPr>
      </w:r>
    </w:p>
    <w:p w:rsidR="00000000" w:rsidDel="00000000" w:rsidP="00000000" w:rsidRDefault="00000000" w:rsidRPr="00000000">
      <w:pPr>
        <w:contextualSpacing w:val="0"/>
        <w:rPr>
          <w:color w:val="800000"/>
        </w:rPr>
      </w:pPr>
      <w:r w:rsidDel="00000000" w:rsidR="00000000" w:rsidRPr="00000000">
        <w:rPr>
          <w:rtl w:val="0"/>
        </w:rPr>
      </w:r>
    </w:p>
    <w:sectPr>
      <w:type w:val="continuous"/>
      <w:pgSz w:h="15840" w:w="12240"/>
      <w:pgMar w:bottom="1134" w:top="1134" w:left="1134" w:right="1134"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07" w:hanging="282.99999999999994"/>
      </w:pPr>
      <w:rPr>
        <w:rFonts w:ascii="Arial" w:cs="Arial" w:eastAsia="Arial" w:hAnsi="Arial"/>
      </w:rPr>
    </w:lvl>
    <w:lvl w:ilvl="1">
      <w:start w:val="1"/>
      <w:numFmt w:val="bullet"/>
      <w:lvlText w:val=""/>
      <w:lvlJc w:val="left"/>
      <w:pPr>
        <w:ind w:left="1414" w:hanging="283"/>
      </w:pPr>
      <w:rPr>
        <w:rFonts w:ascii="Arial" w:cs="Arial" w:eastAsia="Arial" w:hAnsi="Arial"/>
      </w:rPr>
    </w:lvl>
    <w:lvl w:ilvl="2">
      <w:start w:val="1"/>
      <w:numFmt w:val="bullet"/>
      <w:lvlText w:val=""/>
      <w:lvlJc w:val="left"/>
      <w:pPr>
        <w:ind w:left="2121" w:hanging="283.0000000000002"/>
      </w:pPr>
      <w:rPr>
        <w:rFonts w:ascii="Arial" w:cs="Arial" w:eastAsia="Arial" w:hAnsi="Arial"/>
      </w:rPr>
    </w:lvl>
    <w:lvl w:ilvl="3">
      <w:start w:val="1"/>
      <w:numFmt w:val="bullet"/>
      <w:lvlText w:val=""/>
      <w:lvlJc w:val="left"/>
      <w:pPr>
        <w:ind w:left="2828" w:hanging="283"/>
      </w:pPr>
      <w:rPr>
        <w:rFonts w:ascii="Arial" w:cs="Arial" w:eastAsia="Arial" w:hAnsi="Arial"/>
      </w:rPr>
    </w:lvl>
    <w:lvl w:ilvl="4">
      <w:start w:val="1"/>
      <w:numFmt w:val="bullet"/>
      <w:lvlText w:val=""/>
      <w:lvlJc w:val="left"/>
      <w:pPr>
        <w:ind w:left="3535" w:hanging="283"/>
      </w:pPr>
      <w:rPr>
        <w:rFonts w:ascii="Arial" w:cs="Arial" w:eastAsia="Arial" w:hAnsi="Arial"/>
      </w:rPr>
    </w:lvl>
    <w:lvl w:ilvl="5">
      <w:start w:val="1"/>
      <w:numFmt w:val="bullet"/>
      <w:lvlText w:val=""/>
      <w:lvlJc w:val="left"/>
      <w:pPr>
        <w:ind w:left="4242" w:hanging="283"/>
      </w:pPr>
      <w:rPr>
        <w:rFonts w:ascii="Arial" w:cs="Arial" w:eastAsia="Arial" w:hAnsi="Arial"/>
      </w:rPr>
    </w:lvl>
    <w:lvl w:ilvl="6">
      <w:start w:val="1"/>
      <w:numFmt w:val="bullet"/>
      <w:lvlText w:val=""/>
      <w:lvlJc w:val="left"/>
      <w:pPr>
        <w:ind w:left="4949" w:hanging="283"/>
      </w:pPr>
      <w:rPr>
        <w:rFonts w:ascii="Arial" w:cs="Arial" w:eastAsia="Arial" w:hAnsi="Arial"/>
      </w:rPr>
    </w:lvl>
    <w:lvl w:ilvl="7">
      <w:start w:val="1"/>
      <w:numFmt w:val="bullet"/>
      <w:lvlText w:val=""/>
      <w:lvlJc w:val="left"/>
      <w:pPr>
        <w:ind w:left="5656" w:hanging="282.9999999999991"/>
      </w:pPr>
      <w:rPr>
        <w:rFonts w:ascii="Arial" w:cs="Arial" w:eastAsia="Arial" w:hAnsi="Arial"/>
      </w:rPr>
    </w:lvl>
    <w:lvl w:ilvl="8">
      <w:start w:val="1"/>
      <w:numFmt w:val="bullet"/>
      <w:lvlText w:val=""/>
      <w:lvlJc w:val="left"/>
      <w:pPr>
        <w:ind w:left="6363" w:hanging="283"/>
      </w:pPr>
      <w:rPr>
        <w:rFonts w:ascii="Arial" w:cs="Arial" w:eastAsia="Arial" w:hAnsi="Arial"/>
      </w:rPr>
    </w:lvl>
  </w:abstractNum>
  <w:abstractNum w:abstractNumId="2">
    <w:lvl w:ilvl="0">
      <w:start w:val="1"/>
      <w:numFmt w:val="bullet"/>
      <w:lvlText w:val=""/>
      <w:lvlJc w:val="left"/>
      <w:pPr>
        <w:ind w:left="707" w:hanging="282.99999999999994"/>
      </w:pPr>
      <w:rPr>
        <w:rFonts w:ascii="Arial" w:cs="Arial" w:eastAsia="Arial" w:hAnsi="Arial"/>
      </w:rPr>
    </w:lvl>
    <w:lvl w:ilvl="1">
      <w:start w:val="1"/>
      <w:numFmt w:val="bullet"/>
      <w:lvlText w:val=""/>
      <w:lvlJc w:val="left"/>
      <w:pPr>
        <w:ind w:left="1414" w:hanging="283"/>
      </w:pPr>
      <w:rPr>
        <w:rFonts w:ascii="Arial" w:cs="Arial" w:eastAsia="Arial" w:hAnsi="Arial"/>
      </w:rPr>
    </w:lvl>
    <w:lvl w:ilvl="2">
      <w:start w:val="1"/>
      <w:numFmt w:val="bullet"/>
      <w:lvlText w:val=""/>
      <w:lvlJc w:val="left"/>
      <w:pPr>
        <w:ind w:left="2121" w:hanging="283.0000000000002"/>
      </w:pPr>
      <w:rPr>
        <w:rFonts w:ascii="Arial" w:cs="Arial" w:eastAsia="Arial" w:hAnsi="Arial"/>
      </w:rPr>
    </w:lvl>
    <w:lvl w:ilvl="3">
      <w:start w:val="1"/>
      <w:numFmt w:val="bullet"/>
      <w:lvlText w:val=""/>
      <w:lvlJc w:val="left"/>
      <w:pPr>
        <w:ind w:left="2828" w:hanging="283"/>
      </w:pPr>
      <w:rPr>
        <w:rFonts w:ascii="Arial" w:cs="Arial" w:eastAsia="Arial" w:hAnsi="Arial"/>
      </w:rPr>
    </w:lvl>
    <w:lvl w:ilvl="4">
      <w:start w:val="1"/>
      <w:numFmt w:val="bullet"/>
      <w:lvlText w:val=""/>
      <w:lvlJc w:val="left"/>
      <w:pPr>
        <w:ind w:left="3535" w:hanging="283"/>
      </w:pPr>
      <w:rPr>
        <w:rFonts w:ascii="Arial" w:cs="Arial" w:eastAsia="Arial" w:hAnsi="Arial"/>
      </w:rPr>
    </w:lvl>
    <w:lvl w:ilvl="5">
      <w:start w:val="1"/>
      <w:numFmt w:val="bullet"/>
      <w:lvlText w:val=""/>
      <w:lvlJc w:val="left"/>
      <w:pPr>
        <w:ind w:left="4242" w:hanging="283"/>
      </w:pPr>
      <w:rPr>
        <w:rFonts w:ascii="Arial" w:cs="Arial" w:eastAsia="Arial" w:hAnsi="Arial"/>
      </w:rPr>
    </w:lvl>
    <w:lvl w:ilvl="6">
      <w:start w:val="1"/>
      <w:numFmt w:val="bullet"/>
      <w:lvlText w:val=""/>
      <w:lvlJc w:val="left"/>
      <w:pPr>
        <w:ind w:left="4949" w:hanging="283"/>
      </w:pPr>
      <w:rPr>
        <w:rFonts w:ascii="Arial" w:cs="Arial" w:eastAsia="Arial" w:hAnsi="Arial"/>
      </w:rPr>
    </w:lvl>
    <w:lvl w:ilvl="7">
      <w:start w:val="1"/>
      <w:numFmt w:val="bullet"/>
      <w:lvlText w:val=""/>
      <w:lvlJc w:val="left"/>
      <w:pPr>
        <w:ind w:left="5656" w:hanging="282.9999999999991"/>
      </w:pPr>
      <w:rPr>
        <w:rFonts w:ascii="Arial" w:cs="Arial" w:eastAsia="Arial" w:hAnsi="Arial"/>
      </w:rPr>
    </w:lvl>
    <w:lvl w:ilvl="8">
      <w:start w:val="1"/>
      <w:numFmt w:val="bullet"/>
      <w:lvlText w:val=""/>
      <w:lvlJc w:val="left"/>
      <w:pPr>
        <w:ind w:left="6363" w:hanging="283"/>
      </w:pPr>
      <w:rPr>
        <w:rFonts w:ascii="Arial" w:cs="Arial" w:eastAsia="Arial" w:hAnsi="Arial"/>
      </w:rPr>
    </w:lvl>
  </w:abstractNum>
  <w:abstractNum w:abstractNumId="3">
    <w:lvl w:ilvl="0">
      <w:start w:val="1"/>
      <w:numFmt w:val="bullet"/>
      <w:lvlText w:val=""/>
      <w:lvlJc w:val="left"/>
      <w:pPr>
        <w:ind w:left="707" w:hanging="282.99999999999994"/>
      </w:pPr>
      <w:rPr>
        <w:rFonts w:ascii="Arial" w:cs="Arial" w:eastAsia="Arial" w:hAnsi="Arial"/>
      </w:rPr>
    </w:lvl>
    <w:lvl w:ilvl="1">
      <w:start w:val="1"/>
      <w:numFmt w:val="bullet"/>
      <w:lvlText w:val=""/>
      <w:lvlJc w:val="left"/>
      <w:pPr>
        <w:ind w:left="1414" w:hanging="283"/>
      </w:pPr>
      <w:rPr>
        <w:rFonts w:ascii="Arial" w:cs="Arial" w:eastAsia="Arial" w:hAnsi="Arial"/>
      </w:rPr>
    </w:lvl>
    <w:lvl w:ilvl="2">
      <w:start w:val="1"/>
      <w:numFmt w:val="bullet"/>
      <w:lvlText w:val=""/>
      <w:lvlJc w:val="left"/>
      <w:pPr>
        <w:ind w:left="2121" w:hanging="283.0000000000002"/>
      </w:pPr>
      <w:rPr>
        <w:rFonts w:ascii="Arial" w:cs="Arial" w:eastAsia="Arial" w:hAnsi="Arial"/>
      </w:rPr>
    </w:lvl>
    <w:lvl w:ilvl="3">
      <w:start w:val="1"/>
      <w:numFmt w:val="bullet"/>
      <w:lvlText w:val=""/>
      <w:lvlJc w:val="left"/>
      <w:pPr>
        <w:ind w:left="2828" w:hanging="283"/>
      </w:pPr>
      <w:rPr>
        <w:rFonts w:ascii="Arial" w:cs="Arial" w:eastAsia="Arial" w:hAnsi="Arial"/>
      </w:rPr>
    </w:lvl>
    <w:lvl w:ilvl="4">
      <w:start w:val="1"/>
      <w:numFmt w:val="bullet"/>
      <w:lvlText w:val=""/>
      <w:lvlJc w:val="left"/>
      <w:pPr>
        <w:ind w:left="3535" w:hanging="283"/>
      </w:pPr>
      <w:rPr>
        <w:rFonts w:ascii="Arial" w:cs="Arial" w:eastAsia="Arial" w:hAnsi="Arial"/>
      </w:rPr>
    </w:lvl>
    <w:lvl w:ilvl="5">
      <w:start w:val="1"/>
      <w:numFmt w:val="bullet"/>
      <w:lvlText w:val=""/>
      <w:lvlJc w:val="left"/>
      <w:pPr>
        <w:ind w:left="4242" w:hanging="283"/>
      </w:pPr>
      <w:rPr>
        <w:rFonts w:ascii="Arial" w:cs="Arial" w:eastAsia="Arial" w:hAnsi="Arial"/>
      </w:rPr>
    </w:lvl>
    <w:lvl w:ilvl="6">
      <w:start w:val="1"/>
      <w:numFmt w:val="bullet"/>
      <w:lvlText w:val=""/>
      <w:lvlJc w:val="left"/>
      <w:pPr>
        <w:ind w:left="4949" w:hanging="283"/>
      </w:pPr>
      <w:rPr>
        <w:rFonts w:ascii="Arial" w:cs="Arial" w:eastAsia="Arial" w:hAnsi="Arial"/>
      </w:rPr>
    </w:lvl>
    <w:lvl w:ilvl="7">
      <w:start w:val="1"/>
      <w:numFmt w:val="bullet"/>
      <w:lvlText w:val=""/>
      <w:lvlJc w:val="left"/>
      <w:pPr>
        <w:ind w:left="5656" w:hanging="282.9999999999991"/>
      </w:pPr>
      <w:rPr>
        <w:rFonts w:ascii="Arial" w:cs="Arial" w:eastAsia="Arial" w:hAnsi="Arial"/>
      </w:rPr>
    </w:lvl>
    <w:lvl w:ilvl="8">
      <w:start w:val="1"/>
      <w:numFmt w:val="bullet"/>
      <w:lvlText w:val=""/>
      <w:lvlJc w:val="left"/>
      <w:pPr>
        <w:ind w:left="6363" w:hanging="283"/>
      </w:pPr>
      <w:rPr>
        <w:rFonts w:ascii="Arial" w:cs="Arial" w:eastAsia="Arial" w:hAnsi="Arial"/>
      </w:rPr>
    </w:lvl>
  </w:abstractNum>
  <w:abstractNum w:abstractNumId="4">
    <w:lvl w:ilvl="0">
      <w:start w:val="1"/>
      <w:numFmt w:val="bullet"/>
      <w:lvlText w:val=""/>
      <w:lvlJc w:val="left"/>
      <w:pPr>
        <w:ind w:left="707" w:hanging="282.99999999999994"/>
      </w:pPr>
      <w:rPr>
        <w:rFonts w:ascii="Arial" w:cs="Arial" w:eastAsia="Arial" w:hAnsi="Arial"/>
      </w:rPr>
    </w:lvl>
    <w:lvl w:ilvl="1">
      <w:start w:val="1"/>
      <w:numFmt w:val="bullet"/>
      <w:lvlText w:val=""/>
      <w:lvlJc w:val="left"/>
      <w:pPr>
        <w:ind w:left="1414" w:hanging="283"/>
      </w:pPr>
      <w:rPr>
        <w:rFonts w:ascii="Arial" w:cs="Arial" w:eastAsia="Arial" w:hAnsi="Arial"/>
      </w:rPr>
    </w:lvl>
    <w:lvl w:ilvl="2">
      <w:start w:val="1"/>
      <w:numFmt w:val="bullet"/>
      <w:lvlText w:val=""/>
      <w:lvlJc w:val="left"/>
      <w:pPr>
        <w:ind w:left="2121" w:hanging="283.0000000000002"/>
      </w:pPr>
      <w:rPr>
        <w:rFonts w:ascii="Arial" w:cs="Arial" w:eastAsia="Arial" w:hAnsi="Arial"/>
      </w:rPr>
    </w:lvl>
    <w:lvl w:ilvl="3">
      <w:start w:val="1"/>
      <w:numFmt w:val="bullet"/>
      <w:lvlText w:val=""/>
      <w:lvlJc w:val="left"/>
      <w:pPr>
        <w:ind w:left="2828" w:hanging="283"/>
      </w:pPr>
      <w:rPr>
        <w:rFonts w:ascii="Arial" w:cs="Arial" w:eastAsia="Arial" w:hAnsi="Arial"/>
      </w:rPr>
    </w:lvl>
    <w:lvl w:ilvl="4">
      <w:start w:val="1"/>
      <w:numFmt w:val="bullet"/>
      <w:lvlText w:val=""/>
      <w:lvlJc w:val="left"/>
      <w:pPr>
        <w:ind w:left="3535" w:hanging="283"/>
      </w:pPr>
      <w:rPr>
        <w:rFonts w:ascii="Arial" w:cs="Arial" w:eastAsia="Arial" w:hAnsi="Arial"/>
      </w:rPr>
    </w:lvl>
    <w:lvl w:ilvl="5">
      <w:start w:val="1"/>
      <w:numFmt w:val="bullet"/>
      <w:lvlText w:val=""/>
      <w:lvlJc w:val="left"/>
      <w:pPr>
        <w:ind w:left="4242" w:hanging="283"/>
      </w:pPr>
      <w:rPr>
        <w:rFonts w:ascii="Arial" w:cs="Arial" w:eastAsia="Arial" w:hAnsi="Arial"/>
      </w:rPr>
    </w:lvl>
    <w:lvl w:ilvl="6">
      <w:start w:val="1"/>
      <w:numFmt w:val="bullet"/>
      <w:lvlText w:val=""/>
      <w:lvlJc w:val="left"/>
      <w:pPr>
        <w:ind w:left="4949" w:hanging="283"/>
      </w:pPr>
      <w:rPr>
        <w:rFonts w:ascii="Arial" w:cs="Arial" w:eastAsia="Arial" w:hAnsi="Arial"/>
      </w:rPr>
    </w:lvl>
    <w:lvl w:ilvl="7">
      <w:start w:val="1"/>
      <w:numFmt w:val="bullet"/>
      <w:lvlText w:val=""/>
      <w:lvlJc w:val="left"/>
      <w:pPr>
        <w:ind w:left="5656" w:hanging="282.9999999999991"/>
      </w:pPr>
      <w:rPr>
        <w:rFonts w:ascii="Arial" w:cs="Arial" w:eastAsia="Arial" w:hAnsi="Arial"/>
      </w:rPr>
    </w:lvl>
    <w:lvl w:ilvl="8">
      <w:start w:val="1"/>
      <w:numFmt w:val="bullet"/>
      <w:lvlText w:val=""/>
      <w:lvlJc w:val="left"/>
      <w:pPr>
        <w:ind w:left="6363" w:hanging="283"/>
      </w:pPr>
      <w:rPr>
        <w:rFonts w:ascii="Arial" w:cs="Arial" w:eastAsia="Arial" w:hAnsi="Arial"/>
      </w:rPr>
    </w:lvl>
  </w:abstractNum>
  <w:abstractNum w:abstractNumId="5">
    <w:lvl w:ilvl="0">
      <w:start w:val="1"/>
      <w:numFmt w:val="bullet"/>
      <w:lvlText w:val=""/>
      <w:lvlJc w:val="left"/>
      <w:pPr>
        <w:ind w:left="707" w:hanging="282.99999999999994"/>
      </w:pPr>
      <w:rPr>
        <w:rFonts w:ascii="Arial" w:cs="Arial" w:eastAsia="Arial" w:hAnsi="Arial"/>
      </w:rPr>
    </w:lvl>
    <w:lvl w:ilvl="1">
      <w:start w:val="1"/>
      <w:numFmt w:val="bullet"/>
      <w:lvlText w:val=""/>
      <w:lvlJc w:val="left"/>
      <w:pPr>
        <w:ind w:left="1414" w:hanging="283"/>
      </w:pPr>
      <w:rPr>
        <w:rFonts w:ascii="Arial" w:cs="Arial" w:eastAsia="Arial" w:hAnsi="Arial"/>
      </w:rPr>
    </w:lvl>
    <w:lvl w:ilvl="2">
      <w:start w:val="1"/>
      <w:numFmt w:val="bullet"/>
      <w:lvlText w:val=""/>
      <w:lvlJc w:val="left"/>
      <w:pPr>
        <w:ind w:left="2121" w:hanging="283.0000000000002"/>
      </w:pPr>
      <w:rPr>
        <w:rFonts w:ascii="Arial" w:cs="Arial" w:eastAsia="Arial" w:hAnsi="Arial"/>
      </w:rPr>
    </w:lvl>
    <w:lvl w:ilvl="3">
      <w:start w:val="1"/>
      <w:numFmt w:val="bullet"/>
      <w:lvlText w:val=""/>
      <w:lvlJc w:val="left"/>
      <w:pPr>
        <w:ind w:left="2828" w:hanging="283"/>
      </w:pPr>
      <w:rPr>
        <w:rFonts w:ascii="Arial" w:cs="Arial" w:eastAsia="Arial" w:hAnsi="Arial"/>
      </w:rPr>
    </w:lvl>
    <w:lvl w:ilvl="4">
      <w:start w:val="1"/>
      <w:numFmt w:val="bullet"/>
      <w:lvlText w:val=""/>
      <w:lvlJc w:val="left"/>
      <w:pPr>
        <w:ind w:left="3535" w:hanging="283"/>
      </w:pPr>
      <w:rPr>
        <w:rFonts w:ascii="Arial" w:cs="Arial" w:eastAsia="Arial" w:hAnsi="Arial"/>
      </w:rPr>
    </w:lvl>
    <w:lvl w:ilvl="5">
      <w:start w:val="1"/>
      <w:numFmt w:val="bullet"/>
      <w:lvlText w:val=""/>
      <w:lvlJc w:val="left"/>
      <w:pPr>
        <w:ind w:left="4242" w:hanging="283"/>
      </w:pPr>
      <w:rPr>
        <w:rFonts w:ascii="Arial" w:cs="Arial" w:eastAsia="Arial" w:hAnsi="Arial"/>
      </w:rPr>
    </w:lvl>
    <w:lvl w:ilvl="6">
      <w:start w:val="1"/>
      <w:numFmt w:val="bullet"/>
      <w:lvlText w:val=""/>
      <w:lvlJc w:val="left"/>
      <w:pPr>
        <w:ind w:left="4949" w:hanging="283"/>
      </w:pPr>
      <w:rPr>
        <w:rFonts w:ascii="Arial" w:cs="Arial" w:eastAsia="Arial" w:hAnsi="Arial"/>
      </w:rPr>
    </w:lvl>
    <w:lvl w:ilvl="7">
      <w:start w:val="1"/>
      <w:numFmt w:val="bullet"/>
      <w:lvlText w:val=""/>
      <w:lvlJc w:val="left"/>
      <w:pPr>
        <w:ind w:left="5656" w:hanging="282.9999999999991"/>
      </w:pPr>
      <w:rPr>
        <w:rFonts w:ascii="Arial" w:cs="Arial" w:eastAsia="Arial" w:hAnsi="Arial"/>
      </w:rPr>
    </w:lvl>
    <w:lvl w:ilvl="8">
      <w:start w:val="1"/>
      <w:numFmt w:val="bullet"/>
      <w:lvlText w:val=""/>
      <w:lvlJc w:val="left"/>
      <w:pPr>
        <w:ind w:left="6363" w:hanging="283"/>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