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2E7" w:rsidRDefault="007407FF" w:rsidP="007407FF">
      <w:pPr>
        <w:jc w:val="center"/>
        <w:rPr>
          <w:rFonts w:ascii="Baskerville Old Face" w:hAnsi="Baskerville Old Face"/>
          <w:sz w:val="24"/>
          <w:szCs w:val="24"/>
        </w:rPr>
      </w:pPr>
      <w:r w:rsidRPr="007407FF">
        <w:rPr>
          <w:rFonts w:ascii="Baskerville Old Face" w:hAnsi="Baskerville Old Face"/>
          <w:sz w:val="24"/>
          <w:szCs w:val="24"/>
        </w:rPr>
        <w:t>Food Com</w:t>
      </w:r>
      <w:r w:rsidR="00450612">
        <w:rPr>
          <w:rFonts w:ascii="Baskerville Old Face" w:hAnsi="Baskerville Old Face"/>
          <w:sz w:val="24"/>
          <w:szCs w:val="24"/>
        </w:rPr>
        <w:t>mons: A Rhetorical Flourish or</w:t>
      </w:r>
      <w:r w:rsidRPr="007407FF">
        <w:rPr>
          <w:rFonts w:ascii="Baskerville Old Face" w:hAnsi="Baskerville Old Face"/>
          <w:sz w:val="24"/>
          <w:szCs w:val="24"/>
        </w:rPr>
        <w:t xml:space="preserve"> Flourishing Practice?</w:t>
      </w:r>
    </w:p>
    <w:p w:rsidR="00047ABB" w:rsidRPr="007407FF" w:rsidRDefault="007407FF" w:rsidP="007407FF">
      <w:pPr>
        <w:rPr>
          <w:rFonts w:ascii="Baskerville Old Face" w:hAnsi="Baskerville Old Face"/>
          <w:sz w:val="20"/>
          <w:szCs w:val="20"/>
        </w:rPr>
      </w:pPr>
      <w:r>
        <w:rPr>
          <w:rFonts w:ascii="Baskerville Old Face" w:hAnsi="Baskerville Old Face"/>
          <w:sz w:val="20"/>
          <w:szCs w:val="20"/>
        </w:rPr>
        <w:t xml:space="preserve">The popularization and colloquial use of the term “commons” has been both encouraging and frustrating.  From a pedagogical standpoint, the spread of the concept in popular discourse – largely instigated by </w:t>
      </w:r>
      <w:proofErr w:type="spellStart"/>
      <w:r>
        <w:rPr>
          <w:rFonts w:ascii="Baskerville Old Face" w:hAnsi="Baskerville Old Face"/>
          <w:sz w:val="20"/>
          <w:szCs w:val="20"/>
        </w:rPr>
        <w:t>Elinor</w:t>
      </w:r>
      <w:proofErr w:type="spellEnd"/>
      <w:r>
        <w:rPr>
          <w:rFonts w:ascii="Baskerville Old Face" w:hAnsi="Baskerville Old Face"/>
          <w:sz w:val="20"/>
          <w:szCs w:val="20"/>
        </w:rPr>
        <w:t xml:space="preserve"> </w:t>
      </w:r>
      <w:proofErr w:type="spellStart"/>
      <w:r>
        <w:rPr>
          <w:rFonts w:ascii="Baskerville Old Face" w:hAnsi="Baskerville Old Face"/>
          <w:sz w:val="20"/>
          <w:szCs w:val="20"/>
        </w:rPr>
        <w:t>Ostrom’s</w:t>
      </w:r>
      <w:proofErr w:type="spellEnd"/>
      <w:r>
        <w:rPr>
          <w:rFonts w:ascii="Baskerville Old Face" w:hAnsi="Baskerville Old Face"/>
          <w:sz w:val="20"/>
          <w:szCs w:val="20"/>
        </w:rPr>
        <w:t xml:space="preserve"> 2009 Nobel Prize award – is encouraging, as the concept </w:t>
      </w:r>
      <w:r w:rsidR="004506A8">
        <w:rPr>
          <w:rFonts w:ascii="Baskerville Old Face" w:hAnsi="Baskerville Old Face"/>
          <w:sz w:val="20"/>
          <w:szCs w:val="20"/>
        </w:rPr>
        <w:t>can be a stepping-stone into new ways of</w:t>
      </w:r>
      <w:r w:rsidR="00E27021">
        <w:rPr>
          <w:rFonts w:ascii="Baskerville Old Face" w:hAnsi="Baskerville Old Face"/>
          <w:sz w:val="20"/>
          <w:szCs w:val="20"/>
        </w:rPr>
        <w:t xml:space="preserve"> practicing and</w:t>
      </w:r>
      <w:r w:rsidR="004506A8">
        <w:rPr>
          <w:rFonts w:ascii="Baskerville Old Face" w:hAnsi="Baskerville Old Face"/>
          <w:sz w:val="20"/>
          <w:szCs w:val="20"/>
        </w:rPr>
        <w:t xml:space="preserve"> thinking about community, economy, and self-governance.  However, from an analytical standpoint, this popular diffusion has promoted conceptual confusion:</w:t>
      </w:r>
      <w:r w:rsidR="00E27021">
        <w:rPr>
          <w:rFonts w:ascii="Baskerville Old Face" w:hAnsi="Baskerville Old Face"/>
          <w:sz w:val="20"/>
          <w:szCs w:val="20"/>
        </w:rPr>
        <w:t xml:space="preserve"> </w:t>
      </w:r>
      <w:r w:rsidR="004506A8">
        <w:rPr>
          <w:rFonts w:ascii="Baskerville Old Face" w:hAnsi="Baskerville Old Face"/>
          <w:sz w:val="20"/>
          <w:szCs w:val="20"/>
        </w:rPr>
        <w:t xml:space="preserve"> research on “the commons” has a substantial history of academic inquiry, in which many useful clarifications have evolved to inform technical practices of common-pool-resource and common-property governance, legal applications of property rights and dispute resolution, as well as further theoretical development </w:t>
      </w:r>
      <w:r w:rsidR="00E27021">
        <w:rPr>
          <w:rFonts w:ascii="Baskerville Old Face" w:hAnsi="Baskerville Old Face"/>
          <w:sz w:val="20"/>
          <w:szCs w:val="20"/>
        </w:rPr>
        <w:t>that helps to enhance our</w:t>
      </w:r>
      <w:r w:rsidR="004506A8">
        <w:rPr>
          <w:rFonts w:ascii="Baskerville Old Face" w:hAnsi="Baskerville Old Face"/>
          <w:sz w:val="20"/>
          <w:szCs w:val="20"/>
        </w:rPr>
        <w:t xml:space="preserve"> understanding</w:t>
      </w:r>
      <w:r w:rsidR="00E27021">
        <w:rPr>
          <w:rFonts w:ascii="Baskerville Old Face" w:hAnsi="Baskerville Old Face"/>
          <w:sz w:val="20"/>
          <w:szCs w:val="20"/>
        </w:rPr>
        <w:t xml:space="preserve"> </w:t>
      </w:r>
      <w:r w:rsidR="008C7ECC">
        <w:rPr>
          <w:rFonts w:ascii="Baskerville Old Face" w:hAnsi="Baskerville Old Face"/>
          <w:sz w:val="20"/>
          <w:szCs w:val="20"/>
        </w:rPr>
        <w:t>of</w:t>
      </w:r>
      <w:r w:rsidR="004506A8">
        <w:rPr>
          <w:rFonts w:ascii="Baskerville Old Face" w:hAnsi="Baskerville Old Face"/>
          <w:sz w:val="20"/>
          <w:szCs w:val="20"/>
        </w:rPr>
        <w:t xml:space="preserve"> </w:t>
      </w:r>
      <w:r w:rsidR="00E27021">
        <w:rPr>
          <w:rFonts w:ascii="Baskerville Old Face" w:hAnsi="Baskerville Old Face"/>
          <w:sz w:val="20"/>
          <w:szCs w:val="20"/>
        </w:rPr>
        <w:t>complex problems of resource use and the development of expectation-stabilizing social arrangements.</w:t>
      </w:r>
      <w:r w:rsidR="00E27021">
        <w:rPr>
          <w:rFonts w:ascii="Baskerville Old Face" w:hAnsi="Baskerville Old Face"/>
          <w:sz w:val="20"/>
          <w:szCs w:val="20"/>
        </w:rPr>
        <w:br/>
      </w:r>
      <w:r w:rsidR="00E27021">
        <w:rPr>
          <w:rFonts w:ascii="Baskerville Old Face" w:hAnsi="Baskerville Old Face"/>
          <w:sz w:val="20"/>
          <w:szCs w:val="20"/>
        </w:rPr>
        <w:br/>
        <w:t xml:space="preserve">The purpose of this panel is to invite critical reflection on the value of both colloquial and technical concepts of “commons,” specifically as they relate to different aspects of food systems.  Our three panelists were invited </w:t>
      </w:r>
      <w:r w:rsidR="00AB5F50">
        <w:rPr>
          <w:rFonts w:ascii="Baskerville Old Face" w:hAnsi="Baskerville Old Face"/>
          <w:sz w:val="20"/>
          <w:szCs w:val="20"/>
        </w:rPr>
        <w:t xml:space="preserve">for the diversity of their expertise: as practitioners, scholars, &amp; IU community members with differing levels of involvement with the </w:t>
      </w:r>
      <w:proofErr w:type="spellStart"/>
      <w:r w:rsidR="00AB5F50">
        <w:rPr>
          <w:rFonts w:ascii="Baskerville Old Face" w:hAnsi="Baskerville Old Face"/>
          <w:sz w:val="20"/>
          <w:szCs w:val="20"/>
        </w:rPr>
        <w:t>Ostrom</w:t>
      </w:r>
      <w:proofErr w:type="spellEnd"/>
      <w:r w:rsidR="00AB5F50">
        <w:rPr>
          <w:rFonts w:ascii="Baskerville Old Face" w:hAnsi="Baskerville Old Face"/>
          <w:sz w:val="20"/>
          <w:szCs w:val="20"/>
        </w:rPr>
        <w:t xml:space="preserve"> Workshop.</w:t>
      </w:r>
      <w:r w:rsidR="00AB5F50">
        <w:rPr>
          <w:rFonts w:ascii="Baskerville Old Face" w:hAnsi="Baskerville Old Face"/>
          <w:sz w:val="20"/>
          <w:szCs w:val="20"/>
        </w:rPr>
        <w:br/>
      </w:r>
      <w:r w:rsidR="00AB5F50">
        <w:rPr>
          <w:rFonts w:ascii="Baskerville Old Face" w:hAnsi="Baskerville Old Face"/>
          <w:sz w:val="20"/>
          <w:szCs w:val="20"/>
        </w:rPr>
        <w:br/>
        <w:t xml:space="preserve">The Panel Discussion, taking place over 1.5 hours, </w:t>
      </w:r>
      <w:r w:rsidR="008C7ECC">
        <w:rPr>
          <w:rFonts w:ascii="Baskerville Old Face" w:hAnsi="Baskerville Old Face"/>
          <w:sz w:val="20"/>
          <w:szCs w:val="20"/>
        </w:rPr>
        <w:t>is suggested to</w:t>
      </w:r>
      <w:r w:rsidR="00AB5F50">
        <w:rPr>
          <w:rFonts w:ascii="Baskerville Old Face" w:hAnsi="Baskerville Old Face"/>
          <w:sz w:val="20"/>
          <w:szCs w:val="20"/>
        </w:rPr>
        <w:t xml:space="preserve"> take the following form</w:t>
      </w:r>
      <w:proofErr w:type="gramStart"/>
      <w:r w:rsidR="00AB5F50">
        <w:rPr>
          <w:rFonts w:ascii="Baskerville Old Face" w:hAnsi="Baskerville Old Face"/>
          <w:sz w:val="20"/>
          <w:szCs w:val="20"/>
        </w:rPr>
        <w:t>:</w:t>
      </w:r>
      <w:proofErr w:type="gramEnd"/>
      <w:r w:rsidR="0087741F">
        <w:rPr>
          <w:rFonts w:ascii="Baskerville Old Face" w:hAnsi="Baskerville Old Face"/>
          <w:sz w:val="20"/>
          <w:szCs w:val="20"/>
        </w:rPr>
        <w:br/>
      </w:r>
      <w:r w:rsidR="00AB5F50">
        <w:rPr>
          <w:rFonts w:ascii="Baskerville Old Face" w:hAnsi="Baskerville Old Face"/>
          <w:sz w:val="20"/>
          <w:szCs w:val="20"/>
        </w:rPr>
        <w:br/>
      </w:r>
      <w:r w:rsidR="0087741F" w:rsidRPr="00047ABB">
        <w:rPr>
          <w:rFonts w:ascii="Baskerville Old Face" w:hAnsi="Baskerville Old Face"/>
          <w:sz w:val="20"/>
          <w:szCs w:val="20"/>
          <w:u w:val="single"/>
        </w:rPr>
        <w:t xml:space="preserve">I. </w:t>
      </w:r>
      <w:r w:rsidR="00AB5F50" w:rsidRPr="00047ABB">
        <w:rPr>
          <w:rFonts w:ascii="Baskerville Old Face" w:hAnsi="Baskerville Old Face"/>
          <w:sz w:val="20"/>
          <w:szCs w:val="20"/>
          <w:u w:val="single"/>
        </w:rPr>
        <w:t>20</w:t>
      </w:r>
      <w:r w:rsidR="0087741F" w:rsidRPr="00047ABB">
        <w:rPr>
          <w:rFonts w:ascii="Baskerville Old Face" w:hAnsi="Baskerville Old Face"/>
          <w:sz w:val="20"/>
          <w:szCs w:val="20"/>
          <w:u w:val="single"/>
        </w:rPr>
        <w:t>-30</w:t>
      </w:r>
      <w:r w:rsidR="00AB5F50" w:rsidRPr="00047ABB">
        <w:rPr>
          <w:rFonts w:ascii="Baskerville Old Face" w:hAnsi="Baskerville Old Face"/>
          <w:sz w:val="20"/>
          <w:szCs w:val="20"/>
          <w:u w:val="single"/>
        </w:rPr>
        <w:t xml:space="preserve"> minutes of Introduction:</w:t>
      </w:r>
      <w:r w:rsidR="00AB5F50">
        <w:rPr>
          <w:rFonts w:ascii="Baskerville Old Face" w:hAnsi="Baskerville Old Face"/>
          <w:sz w:val="20"/>
          <w:szCs w:val="20"/>
        </w:rPr>
        <w:br/>
        <w:t xml:space="preserve">-The moderator will introduce the topic of the session and </w:t>
      </w:r>
      <w:r w:rsidR="0087741F">
        <w:rPr>
          <w:rFonts w:ascii="Baskerville Old Face" w:hAnsi="Baskerville Old Face"/>
          <w:sz w:val="20"/>
          <w:szCs w:val="20"/>
        </w:rPr>
        <w:t xml:space="preserve">give a </w:t>
      </w:r>
      <w:r w:rsidR="00AB5F50">
        <w:rPr>
          <w:rFonts w:ascii="Baskerville Old Face" w:hAnsi="Baskerville Old Face"/>
          <w:sz w:val="20"/>
          <w:szCs w:val="20"/>
        </w:rPr>
        <w:t>very brief introduction of the panelists.</w:t>
      </w:r>
      <w:r w:rsidR="0087741F">
        <w:rPr>
          <w:rFonts w:ascii="Baskerville Old Face" w:hAnsi="Baskerville Old Face"/>
          <w:sz w:val="20"/>
          <w:szCs w:val="20"/>
        </w:rPr>
        <w:t xml:space="preserve"> [6min]</w:t>
      </w:r>
      <w:r w:rsidR="0087741F">
        <w:rPr>
          <w:rFonts w:ascii="Baskerville Old Face" w:hAnsi="Baskerville Old Face"/>
          <w:sz w:val="20"/>
          <w:szCs w:val="20"/>
        </w:rPr>
        <w:br/>
      </w:r>
      <w:r w:rsidR="00AB5F50">
        <w:rPr>
          <w:rFonts w:ascii="Baskerville Old Face" w:hAnsi="Baskerville Old Face"/>
          <w:sz w:val="20"/>
          <w:szCs w:val="20"/>
        </w:rPr>
        <w:br/>
        <w:t>-The panelists are then encouraged to introduce themselves, in their own words, and to offer brief commentary:</w:t>
      </w:r>
      <w:r w:rsidR="0087741F">
        <w:rPr>
          <w:rFonts w:ascii="Baskerville Old Face" w:hAnsi="Baskerville Old Face"/>
          <w:sz w:val="20"/>
          <w:szCs w:val="20"/>
        </w:rPr>
        <w:t xml:space="preserve"> [8min/person]</w:t>
      </w:r>
      <w:r w:rsidR="00AB5F50">
        <w:rPr>
          <w:rFonts w:ascii="Baskerville Old Face" w:hAnsi="Baskerville Old Face"/>
          <w:sz w:val="20"/>
          <w:szCs w:val="20"/>
        </w:rPr>
        <w:br/>
      </w:r>
      <w:r w:rsidR="00AB5F50">
        <w:rPr>
          <w:rFonts w:ascii="Baskerville Old Face" w:hAnsi="Baskerville Old Face"/>
          <w:sz w:val="20"/>
          <w:szCs w:val="20"/>
        </w:rPr>
        <w:tab/>
        <w:t>A. On their own work, as enthusiasts, practitioners, and/or scholars.</w:t>
      </w:r>
      <w:r w:rsidR="00AB5F50">
        <w:rPr>
          <w:rFonts w:ascii="Baskerville Old Face" w:hAnsi="Baskerville Old Face"/>
          <w:sz w:val="20"/>
          <w:szCs w:val="20"/>
        </w:rPr>
        <w:br/>
      </w:r>
      <w:r w:rsidR="00AB5F50">
        <w:rPr>
          <w:rFonts w:ascii="Baskerville Old Face" w:hAnsi="Baskerville Old Face"/>
          <w:sz w:val="20"/>
          <w:szCs w:val="20"/>
        </w:rPr>
        <w:tab/>
        <w:t xml:space="preserve">B. On </w:t>
      </w:r>
      <w:r w:rsidR="0087741F">
        <w:rPr>
          <w:rFonts w:ascii="Baskerville Old Face" w:hAnsi="Baskerville Old Face"/>
          <w:sz w:val="20"/>
          <w:szCs w:val="20"/>
        </w:rPr>
        <w:t>the connection between their work and “commons,” both/either colloquially or technically defined.</w:t>
      </w:r>
      <w:r w:rsidR="0087741F">
        <w:rPr>
          <w:rFonts w:ascii="Baskerville Old Face" w:hAnsi="Baskerville Old Face"/>
          <w:sz w:val="20"/>
          <w:szCs w:val="20"/>
        </w:rPr>
        <w:br/>
      </w:r>
      <w:r w:rsidR="0087741F">
        <w:rPr>
          <w:rFonts w:ascii="Baskerville Old Face" w:hAnsi="Baskerville Old Face"/>
          <w:sz w:val="20"/>
          <w:szCs w:val="20"/>
        </w:rPr>
        <w:br/>
      </w:r>
      <w:r w:rsidR="00AB5F50">
        <w:rPr>
          <w:rFonts w:ascii="Baskerville Old Face" w:hAnsi="Baskerville Old Face"/>
          <w:sz w:val="20"/>
          <w:szCs w:val="20"/>
        </w:rPr>
        <w:t xml:space="preserve"> </w:t>
      </w:r>
      <w:r w:rsidR="0087741F" w:rsidRPr="00047ABB">
        <w:rPr>
          <w:rFonts w:ascii="Baskerville Old Face" w:hAnsi="Baskerville Old Face"/>
          <w:sz w:val="20"/>
          <w:szCs w:val="20"/>
          <w:u w:val="single"/>
        </w:rPr>
        <w:t xml:space="preserve">II. Open Brain-Storming:  </w:t>
      </w:r>
      <w:r w:rsidR="008C7ECC" w:rsidRPr="00047ABB">
        <w:rPr>
          <w:rFonts w:ascii="Baskerville Old Face" w:hAnsi="Baskerville Old Face"/>
          <w:sz w:val="20"/>
          <w:szCs w:val="20"/>
          <w:u w:val="single"/>
        </w:rPr>
        <w:t>(10</w:t>
      </w:r>
      <w:r w:rsidR="00450612" w:rsidRPr="00047ABB">
        <w:rPr>
          <w:rFonts w:ascii="Baskerville Old Face" w:hAnsi="Baskerville Old Face"/>
          <w:sz w:val="20"/>
          <w:szCs w:val="20"/>
          <w:u w:val="single"/>
        </w:rPr>
        <w:t xml:space="preserve"> min</w:t>
      </w:r>
      <w:r w:rsidR="008C7ECC" w:rsidRPr="00047ABB">
        <w:rPr>
          <w:rFonts w:ascii="Baskerville Old Face" w:hAnsi="Baskerville Old Face"/>
          <w:sz w:val="20"/>
          <w:szCs w:val="20"/>
          <w:u w:val="single"/>
        </w:rPr>
        <w:t xml:space="preserve"> +/-</w:t>
      </w:r>
      <w:proofErr w:type="gramStart"/>
      <w:r w:rsidR="00450612" w:rsidRPr="00047ABB">
        <w:rPr>
          <w:rFonts w:ascii="Baskerville Old Face" w:hAnsi="Baskerville Old Face"/>
          <w:sz w:val="20"/>
          <w:szCs w:val="20"/>
          <w:u w:val="single"/>
        </w:rPr>
        <w:t>)</w:t>
      </w:r>
      <w:proofErr w:type="gramEnd"/>
      <w:r w:rsidR="008C7ECC">
        <w:rPr>
          <w:rFonts w:ascii="Baskerville Old Face" w:hAnsi="Baskerville Old Face"/>
          <w:sz w:val="20"/>
          <w:szCs w:val="20"/>
        </w:rPr>
        <w:br/>
        <w:t>[Audience participation is encouraged]</w:t>
      </w:r>
      <w:r w:rsidR="00507A66">
        <w:rPr>
          <w:rFonts w:ascii="Baskerville Old Face" w:hAnsi="Baskerville Old Face"/>
          <w:sz w:val="20"/>
          <w:szCs w:val="20"/>
        </w:rPr>
        <w:br/>
      </w:r>
      <w:r w:rsidR="00507A66">
        <w:rPr>
          <w:rFonts w:ascii="Baskerville Old Face" w:hAnsi="Baskerville Old Face"/>
          <w:sz w:val="20"/>
          <w:szCs w:val="20"/>
        </w:rPr>
        <w:br/>
      </w:r>
      <w:r w:rsidR="00507A66">
        <w:rPr>
          <w:rFonts w:ascii="Baskerville Old Face" w:hAnsi="Baskerville Old Face"/>
          <w:b/>
          <w:sz w:val="20"/>
          <w:szCs w:val="20"/>
        </w:rPr>
        <w:t xml:space="preserve">(1) </w:t>
      </w:r>
      <w:r w:rsidR="00450612">
        <w:rPr>
          <w:rFonts w:ascii="Baskerville Old Face" w:hAnsi="Baskerville Old Face"/>
          <w:sz w:val="20"/>
          <w:szCs w:val="20"/>
        </w:rPr>
        <w:t xml:space="preserve">“What do you think of, when you think of Food Commons?” </w:t>
      </w:r>
      <w:r w:rsidR="00450612">
        <w:rPr>
          <w:rFonts w:ascii="Baskerville Old Face" w:hAnsi="Baskerville Old Face"/>
          <w:sz w:val="20"/>
          <w:szCs w:val="20"/>
        </w:rPr>
        <w:br/>
      </w:r>
      <w:r w:rsidR="00450612">
        <w:rPr>
          <w:rFonts w:ascii="Baskerville Old Face" w:hAnsi="Baskerville Old Face"/>
          <w:sz w:val="20"/>
          <w:szCs w:val="20"/>
        </w:rPr>
        <w:br/>
      </w:r>
      <w:r w:rsidR="00507A66">
        <w:rPr>
          <w:rFonts w:ascii="Baskerville Old Face" w:hAnsi="Baskerville Old Face"/>
          <w:b/>
          <w:sz w:val="20"/>
          <w:szCs w:val="20"/>
        </w:rPr>
        <w:t xml:space="preserve">(2) </w:t>
      </w:r>
      <w:r w:rsidR="00450612">
        <w:rPr>
          <w:rFonts w:ascii="Baskerville Old Face" w:hAnsi="Baskerville Old Face"/>
          <w:sz w:val="20"/>
          <w:szCs w:val="20"/>
        </w:rPr>
        <w:t xml:space="preserve">“What are Some </w:t>
      </w:r>
      <w:r w:rsidR="0087741F">
        <w:rPr>
          <w:rFonts w:ascii="Baskerville Old Face" w:hAnsi="Baskerville Old Face"/>
          <w:sz w:val="20"/>
          <w:szCs w:val="20"/>
        </w:rPr>
        <w:t>Potential Examples of Food Commons (these can either be elaborated or simply suggested by name)</w:t>
      </w:r>
      <w:proofErr w:type="gramStart"/>
      <w:r w:rsidR="00450612">
        <w:rPr>
          <w:rFonts w:ascii="Baskerville Old Face" w:hAnsi="Baskerville Old Face"/>
          <w:sz w:val="20"/>
          <w:szCs w:val="20"/>
        </w:rPr>
        <w:t>.</w:t>
      </w:r>
      <w:proofErr w:type="gramEnd"/>
      <w:r w:rsidR="00450612">
        <w:rPr>
          <w:rFonts w:ascii="Baskerville Old Face" w:hAnsi="Baskerville Old Face"/>
          <w:sz w:val="20"/>
          <w:szCs w:val="20"/>
        </w:rPr>
        <w:t>”</w:t>
      </w:r>
      <w:r w:rsidR="00450612">
        <w:rPr>
          <w:rFonts w:ascii="Baskerville Old Face" w:hAnsi="Baskerville Old Face"/>
          <w:sz w:val="20"/>
          <w:szCs w:val="20"/>
        </w:rPr>
        <w:br/>
      </w:r>
      <w:r w:rsidR="00450612">
        <w:rPr>
          <w:rFonts w:ascii="Baskerville Old Face" w:hAnsi="Baskerville Old Face"/>
          <w:sz w:val="20"/>
          <w:szCs w:val="20"/>
        </w:rPr>
        <w:br/>
      </w:r>
      <w:r w:rsidR="00450612" w:rsidRPr="00047ABB">
        <w:rPr>
          <w:rFonts w:ascii="Baskerville Old Face" w:hAnsi="Baskerville Old Face"/>
          <w:sz w:val="20"/>
          <w:szCs w:val="20"/>
          <w:u w:val="single"/>
        </w:rPr>
        <w:t xml:space="preserve">III. Reflections on </w:t>
      </w:r>
      <w:r w:rsidR="008C7ECC" w:rsidRPr="00047ABB">
        <w:rPr>
          <w:rFonts w:ascii="Baskerville Old Face" w:hAnsi="Baskerville Old Face"/>
          <w:sz w:val="20"/>
          <w:szCs w:val="20"/>
          <w:u w:val="single"/>
        </w:rPr>
        <w:t xml:space="preserve">the </w:t>
      </w:r>
      <w:r w:rsidR="00450612" w:rsidRPr="00047ABB">
        <w:rPr>
          <w:rFonts w:ascii="Baskerville Old Face" w:hAnsi="Baskerville Old Face"/>
          <w:sz w:val="20"/>
          <w:szCs w:val="20"/>
          <w:u w:val="single"/>
        </w:rPr>
        <w:t xml:space="preserve">Usefulness of the term </w:t>
      </w:r>
      <w:r w:rsidR="008C7ECC" w:rsidRPr="00047ABB">
        <w:rPr>
          <w:rFonts w:ascii="Baskerville Old Face" w:hAnsi="Baskerville Old Face"/>
          <w:sz w:val="20"/>
          <w:szCs w:val="20"/>
          <w:u w:val="single"/>
        </w:rPr>
        <w:t>“</w:t>
      </w:r>
      <w:r w:rsidR="00450612" w:rsidRPr="00047ABB">
        <w:rPr>
          <w:rFonts w:ascii="Baskerville Old Face" w:hAnsi="Baskerville Old Face"/>
          <w:sz w:val="20"/>
          <w:szCs w:val="20"/>
          <w:u w:val="single"/>
        </w:rPr>
        <w:t>Commons</w:t>
      </w:r>
      <w:r w:rsidR="008C7ECC" w:rsidRPr="00047ABB">
        <w:rPr>
          <w:rFonts w:ascii="Baskerville Old Face" w:hAnsi="Baskerville Old Face"/>
          <w:sz w:val="20"/>
          <w:szCs w:val="20"/>
          <w:u w:val="single"/>
        </w:rPr>
        <w:t>”</w:t>
      </w:r>
      <w:r w:rsidR="00450612" w:rsidRPr="00047ABB">
        <w:rPr>
          <w:rFonts w:ascii="Baskerville Old Face" w:hAnsi="Baskerville Old Face"/>
          <w:sz w:val="20"/>
          <w:szCs w:val="20"/>
          <w:u w:val="single"/>
        </w:rPr>
        <w:t xml:space="preserve"> for Understanding Aspects of Food Systems</w:t>
      </w:r>
      <w:r w:rsidR="00507A66" w:rsidRPr="00047ABB">
        <w:rPr>
          <w:rFonts w:ascii="Baskerville Old Face" w:hAnsi="Baskerville Old Face"/>
          <w:sz w:val="20"/>
          <w:szCs w:val="20"/>
          <w:u w:val="single"/>
        </w:rPr>
        <w:t xml:space="preserve">: (20 </w:t>
      </w:r>
      <w:r w:rsidR="00450612" w:rsidRPr="00047ABB">
        <w:rPr>
          <w:rFonts w:ascii="Baskerville Old Face" w:hAnsi="Baskerville Old Face"/>
          <w:sz w:val="20"/>
          <w:szCs w:val="20"/>
          <w:u w:val="single"/>
        </w:rPr>
        <w:t>min</w:t>
      </w:r>
      <w:r w:rsidR="008C7ECC" w:rsidRPr="00047ABB">
        <w:rPr>
          <w:rFonts w:ascii="Baskerville Old Face" w:hAnsi="Baskerville Old Face"/>
          <w:sz w:val="20"/>
          <w:szCs w:val="20"/>
          <w:u w:val="single"/>
        </w:rPr>
        <w:t xml:space="preserve"> +/-</w:t>
      </w:r>
      <w:proofErr w:type="gramStart"/>
      <w:r w:rsidR="00450612" w:rsidRPr="00047ABB">
        <w:rPr>
          <w:rFonts w:ascii="Baskerville Old Face" w:hAnsi="Baskerville Old Face"/>
          <w:sz w:val="20"/>
          <w:szCs w:val="20"/>
          <w:u w:val="single"/>
        </w:rPr>
        <w:t>)</w:t>
      </w:r>
      <w:proofErr w:type="gramEnd"/>
      <w:r w:rsidR="00450612">
        <w:rPr>
          <w:rFonts w:ascii="Baskerville Old Face" w:hAnsi="Baskerville Old Face"/>
          <w:sz w:val="20"/>
          <w:szCs w:val="20"/>
        </w:rPr>
        <w:br/>
      </w:r>
      <w:r w:rsidR="008C7ECC">
        <w:rPr>
          <w:rFonts w:ascii="Baskerville Old Face" w:hAnsi="Baskerville Old Face"/>
          <w:sz w:val="20"/>
          <w:szCs w:val="20"/>
        </w:rPr>
        <w:t>[Audience participation is encouraged]</w:t>
      </w:r>
      <w:r w:rsidR="008C7ECC">
        <w:rPr>
          <w:rFonts w:ascii="Baskerville Old Face" w:hAnsi="Baskerville Old Face"/>
          <w:sz w:val="20"/>
          <w:szCs w:val="20"/>
        </w:rPr>
        <w:br/>
      </w:r>
      <w:r w:rsidR="00450612">
        <w:rPr>
          <w:rFonts w:ascii="Baskerville Old Face" w:hAnsi="Baskerville Old Face"/>
          <w:sz w:val="20"/>
          <w:szCs w:val="20"/>
        </w:rPr>
        <w:br/>
      </w:r>
      <w:r w:rsidR="00507A66">
        <w:rPr>
          <w:rFonts w:ascii="Baskerville Old Face" w:hAnsi="Baskerville Old Face"/>
          <w:b/>
          <w:sz w:val="20"/>
          <w:szCs w:val="20"/>
        </w:rPr>
        <w:t xml:space="preserve">(3) </w:t>
      </w:r>
      <w:r w:rsidR="00450612">
        <w:rPr>
          <w:rFonts w:ascii="Baskerville Old Face" w:hAnsi="Baskerville Old Face"/>
          <w:sz w:val="20"/>
          <w:szCs w:val="20"/>
        </w:rPr>
        <w:t xml:space="preserve">Many aspects of food systems have been studied </w:t>
      </w:r>
      <w:r w:rsidR="008C7ECC">
        <w:rPr>
          <w:rFonts w:ascii="Baskerville Old Face" w:hAnsi="Baskerville Old Face"/>
          <w:sz w:val="20"/>
          <w:szCs w:val="20"/>
        </w:rPr>
        <w:t xml:space="preserve">or popularly considered </w:t>
      </w:r>
      <w:r w:rsidR="00450612">
        <w:rPr>
          <w:rFonts w:ascii="Baskerville Old Face" w:hAnsi="Baskerville Old Face"/>
          <w:sz w:val="20"/>
          <w:szCs w:val="20"/>
        </w:rPr>
        <w:t xml:space="preserve">as commons.  </w:t>
      </w:r>
      <w:r w:rsidR="008C7ECC">
        <w:rPr>
          <w:rFonts w:ascii="Baskerville Old Face" w:hAnsi="Baskerville Old Face"/>
          <w:sz w:val="20"/>
          <w:szCs w:val="20"/>
        </w:rPr>
        <w:t xml:space="preserve">Though they may </w:t>
      </w:r>
      <w:r w:rsidR="008C7ECC">
        <w:rPr>
          <w:rFonts w:ascii="Baskerville Old Face" w:hAnsi="Baskerville Old Face"/>
          <w:i/>
          <w:sz w:val="20"/>
          <w:szCs w:val="20"/>
        </w:rPr>
        <w:t>all</w:t>
      </w:r>
      <w:r w:rsidR="008C7ECC">
        <w:rPr>
          <w:rFonts w:ascii="Baskerville Old Face" w:hAnsi="Baskerville Old Face"/>
          <w:sz w:val="20"/>
          <w:szCs w:val="20"/>
        </w:rPr>
        <w:t xml:space="preserve"> be helpful, which strike you as being particularly innovative, curious, or of </w:t>
      </w:r>
      <w:r w:rsidR="00CF5963">
        <w:rPr>
          <w:rFonts w:ascii="Baskerville Old Face" w:hAnsi="Baskerville Old Face"/>
          <w:sz w:val="20"/>
          <w:szCs w:val="20"/>
        </w:rPr>
        <w:t>community/</w:t>
      </w:r>
      <w:r w:rsidR="008C7ECC">
        <w:rPr>
          <w:rFonts w:ascii="Baskerville Old Face" w:hAnsi="Baskerville Old Face"/>
          <w:sz w:val="20"/>
          <w:szCs w:val="20"/>
        </w:rPr>
        <w:t>public</w:t>
      </w:r>
      <w:r w:rsidR="00CF5963">
        <w:rPr>
          <w:rFonts w:ascii="Baskerville Old Face" w:hAnsi="Baskerville Old Face"/>
          <w:sz w:val="20"/>
          <w:szCs w:val="20"/>
        </w:rPr>
        <w:t xml:space="preserve"> political importance?</w:t>
      </w:r>
      <w:r w:rsidR="00CF5963">
        <w:rPr>
          <w:rFonts w:ascii="Baskerville Old Face" w:hAnsi="Baskerville Old Face"/>
          <w:sz w:val="20"/>
          <w:szCs w:val="20"/>
        </w:rPr>
        <w:br/>
      </w:r>
      <w:r w:rsidR="00CF5963">
        <w:rPr>
          <w:rFonts w:ascii="Baskerville Old Face" w:hAnsi="Baskerville Old Face"/>
          <w:sz w:val="20"/>
          <w:szCs w:val="20"/>
        </w:rPr>
        <w:br/>
      </w:r>
      <w:r w:rsidR="00507A66">
        <w:rPr>
          <w:rFonts w:ascii="Baskerville Old Face" w:hAnsi="Baskerville Old Face"/>
          <w:b/>
          <w:sz w:val="20"/>
          <w:szCs w:val="20"/>
        </w:rPr>
        <w:t>(4)</w:t>
      </w:r>
      <w:r w:rsidR="00507A66">
        <w:rPr>
          <w:rFonts w:ascii="Baskerville Old Face" w:hAnsi="Baskerville Old Face"/>
          <w:sz w:val="20"/>
          <w:szCs w:val="20"/>
        </w:rPr>
        <w:t xml:space="preserve"> </w:t>
      </w:r>
      <w:r w:rsidR="00CF5963">
        <w:rPr>
          <w:rFonts w:ascii="Baskerville Old Face" w:hAnsi="Baskerville Old Face"/>
          <w:sz w:val="20"/>
          <w:szCs w:val="20"/>
        </w:rPr>
        <w:t xml:space="preserve">What applications or concepts of </w:t>
      </w:r>
      <w:r w:rsidR="00507A66">
        <w:rPr>
          <w:rFonts w:ascii="Baskerville Old Face" w:hAnsi="Baskerville Old Face"/>
          <w:sz w:val="20"/>
          <w:szCs w:val="20"/>
        </w:rPr>
        <w:t>“</w:t>
      </w:r>
      <w:r w:rsidR="00CF5963">
        <w:rPr>
          <w:rFonts w:ascii="Baskerville Old Face" w:hAnsi="Baskerville Old Face"/>
          <w:sz w:val="20"/>
          <w:szCs w:val="20"/>
        </w:rPr>
        <w:t>commons</w:t>
      </w:r>
      <w:r w:rsidR="00507A66">
        <w:rPr>
          <w:rFonts w:ascii="Baskerville Old Face" w:hAnsi="Baskerville Old Face"/>
          <w:sz w:val="20"/>
          <w:szCs w:val="20"/>
        </w:rPr>
        <w:t>”</w:t>
      </w:r>
      <w:r w:rsidR="00CF5963">
        <w:rPr>
          <w:rFonts w:ascii="Baskerville Old Face" w:hAnsi="Baskerville Old Face"/>
          <w:sz w:val="20"/>
          <w:szCs w:val="20"/>
        </w:rPr>
        <w:t xml:space="preserve"> might be </w:t>
      </w:r>
      <w:r w:rsidR="00507A66">
        <w:rPr>
          <w:rFonts w:ascii="Baskerville Old Face" w:hAnsi="Baskerville Old Face"/>
          <w:sz w:val="20"/>
          <w:szCs w:val="20"/>
        </w:rPr>
        <w:t xml:space="preserve">confusing, </w:t>
      </w:r>
      <w:r w:rsidR="00CF5963">
        <w:rPr>
          <w:rFonts w:ascii="Baskerville Old Face" w:hAnsi="Baskerville Old Face"/>
          <w:sz w:val="20"/>
          <w:szCs w:val="20"/>
        </w:rPr>
        <w:t xml:space="preserve">less-helpful, </w:t>
      </w:r>
      <w:r w:rsidR="00507A66">
        <w:rPr>
          <w:rFonts w:ascii="Baskerville Old Face" w:hAnsi="Baskerville Old Face"/>
          <w:sz w:val="20"/>
          <w:szCs w:val="20"/>
        </w:rPr>
        <w:t xml:space="preserve">or otherwise </w:t>
      </w:r>
      <w:r w:rsidR="00CF5963">
        <w:rPr>
          <w:rFonts w:ascii="Baskerville Old Face" w:hAnsi="Baskerville Old Face"/>
          <w:sz w:val="20"/>
          <w:szCs w:val="20"/>
        </w:rPr>
        <w:t>problematic,</w:t>
      </w:r>
      <w:r w:rsidR="00507A66">
        <w:rPr>
          <w:rFonts w:ascii="Baskerville Old Face" w:hAnsi="Baskerville Old Face"/>
          <w:sz w:val="20"/>
          <w:szCs w:val="20"/>
        </w:rPr>
        <w:t xml:space="preserve"> </w:t>
      </w:r>
      <w:r w:rsidR="00CF5963">
        <w:rPr>
          <w:rFonts w:ascii="Baskerville Old Face" w:hAnsi="Baskerville Old Face"/>
          <w:sz w:val="20"/>
          <w:szCs w:val="20"/>
        </w:rPr>
        <w:t>when applied to food (systems)</w:t>
      </w:r>
      <w:r w:rsidR="00507A66">
        <w:rPr>
          <w:rFonts w:ascii="Baskerville Old Face" w:hAnsi="Baskerville Old Face"/>
          <w:sz w:val="20"/>
          <w:szCs w:val="20"/>
        </w:rPr>
        <w:t>?</w:t>
      </w:r>
      <w:r w:rsidR="00507A66">
        <w:rPr>
          <w:rFonts w:ascii="Baskerville Old Face" w:hAnsi="Baskerville Old Face"/>
          <w:sz w:val="20"/>
          <w:szCs w:val="20"/>
        </w:rPr>
        <w:br/>
      </w:r>
      <w:r w:rsidR="00507A66">
        <w:rPr>
          <w:rFonts w:ascii="Baskerville Old Face" w:hAnsi="Baskerville Old Face"/>
          <w:sz w:val="20"/>
          <w:szCs w:val="20"/>
        </w:rPr>
        <w:br/>
        <w:t>IV. Food Security: (20</w:t>
      </w:r>
      <w:r w:rsidR="00CF5963">
        <w:rPr>
          <w:rFonts w:ascii="Baskerville Old Face" w:hAnsi="Baskerville Old Face"/>
          <w:sz w:val="20"/>
          <w:szCs w:val="20"/>
        </w:rPr>
        <w:t xml:space="preserve"> min +/-</w:t>
      </w:r>
      <w:proofErr w:type="gramStart"/>
      <w:r w:rsidR="00CF5963">
        <w:rPr>
          <w:rFonts w:ascii="Baskerville Old Face" w:hAnsi="Baskerville Old Face"/>
          <w:sz w:val="20"/>
          <w:szCs w:val="20"/>
        </w:rPr>
        <w:t>)</w:t>
      </w:r>
      <w:proofErr w:type="gramEnd"/>
      <w:r w:rsidR="00CF5963">
        <w:rPr>
          <w:rFonts w:ascii="Baskerville Old Face" w:hAnsi="Baskerville Old Face"/>
          <w:sz w:val="20"/>
          <w:szCs w:val="20"/>
        </w:rPr>
        <w:br/>
      </w:r>
      <w:r w:rsidR="00CF5963">
        <w:rPr>
          <w:rFonts w:ascii="Baskerville Old Face" w:hAnsi="Baskerville Old Face"/>
          <w:sz w:val="20"/>
          <w:szCs w:val="20"/>
        </w:rPr>
        <w:br/>
      </w:r>
      <w:r w:rsidR="00507A66">
        <w:rPr>
          <w:rFonts w:ascii="Baskerville Old Face" w:hAnsi="Baskerville Old Face"/>
          <w:b/>
          <w:sz w:val="20"/>
          <w:szCs w:val="20"/>
        </w:rPr>
        <w:t xml:space="preserve">(5) </w:t>
      </w:r>
      <w:r w:rsidR="00CF5963">
        <w:rPr>
          <w:rFonts w:ascii="Baskerville Old Face" w:hAnsi="Baskerville Old Face"/>
          <w:sz w:val="20"/>
          <w:szCs w:val="20"/>
        </w:rPr>
        <w:t xml:space="preserve">“Food Security” is a growing concept with political implications for national governments and </w:t>
      </w:r>
      <w:r w:rsidR="00507A66">
        <w:rPr>
          <w:rFonts w:ascii="Baskerville Old Face" w:hAnsi="Baskerville Old Face"/>
          <w:sz w:val="20"/>
          <w:szCs w:val="20"/>
        </w:rPr>
        <w:t xml:space="preserve">local communities, alike.  Reflecting on the discussion so far, </w:t>
      </w:r>
      <w:r w:rsidR="00047ABB">
        <w:rPr>
          <w:rFonts w:ascii="Baskerville Old Face" w:hAnsi="Baskerville Old Face"/>
          <w:sz w:val="20"/>
          <w:szCs w:val="20"/>
        </w:rPr>
        <w:t>what aspects of food systems</w:t>
      </w:r>
      <w:r w:rsidR="00507A66">
        <w:rPr>
          <w:rFonts w:ascii="Baskerville Old Face" w:hAnsi="Baskerville Old Face"/>
          <w:sz w:val="20"/>
          <w:szCs w:val="20"/>
        </w:rPr>
        <w:t xml:space="preserve"> are most important for understanding food-security problems and potential solutions?  How </w:t>
      </w:r>
      <w:r w:rsidR="00047ABB">
        <w:rPr>
          <w:rFonts w:ascii="Baskerville Old Face" w:hAnsi="Baskerville Old Face"/>
          <w:sz w:val="20"/>
          <w:szCs w:val="20"/>
        </w:rPr>
        <w:t>can concepts of the commons – through academic research, colloquial discourse, and/or community practice – be applied to address this problem?</w:t>
      </w:r>
      <w:r w:rsidR="00450612">
        <w:rPr>
          <w:rFonts w:ascii="Baskerville Old Face" w:hAnsi="Baskerville Old Face"/>
          <w:sz w:val="20"/>
          <w:szCs w:val="20"/>
        </w:rPr>
        <w:br/>
      </w:r>
      <w:r w:rsidR="008C7ECC">
        <w:rPr>
          <w:rFonts w:ascii="Baskerville Old Face" w:hAnsi="Baskerville Old Face"/>
          <w:sz w:val="20"/>
          <w:szCs w:val="20"/>
        </w:rPr>
        <w:br/>
      </w:r>
      <w:r w:rsidR="00047ABB">
        <w:rPr>
          <w:rFonts w:ascii="Baskerville Old Face" w:hAnsi="Baskerville Old Face"/>
          <w:b/>
          <w:sz w:val="20"/>
          <w:szCs w:val="20"/>
        </w:rPr>
        <w:t xml:space="preserve">[Bonus:] </w:t>
      </w:r>
      <w:r w:rsidR="008C7ECC">
        <w:rPr>
          <w:rFonts w:ascii="Baskerville Old Face" w:hAnsi="Baskerville Old Face"/>
          <w:sz w:val="20"/>
          <w:szCs w:val="20"/>
        </w:rPr>
        <w:t>How would you like to see concepts of the commons</w:t>
      </w:r>
      <w:bookmarkStart w:id="0" w:name="_GoBack"/>
      <w:bookmarkEnd w:id="0"/>
      <w:r w:rsidR="008C7ECC">
        <w:rPr>
          <w:rFonts w:ascii="Baskerville Old Face" w:hAnsi="Baskerville Old Face"/>
          <w:sz w:val="20"/>
          <w:szCs w:val="20"/>
        </w:rPr>
        <w:t xml:space="preserve"> applied in future research and</w:t>
      </w:r>
      <w:r w:rsidR="00047ABB">
        <w:rPr>
          <w:rFonts w:ascii="Baskerville Old Face" w:hAnsi="Baskerville Old Face"/>
          <w:sz w:val="20"/>
          <w:szCs w:val="20"/>
        </w:rPr>
        <w:t>/or</w:t>
      </w:r>
      <w:r w:rsidR="008C7ECC">
        <w:rPr>
          <w:rFonts w:ascii="Baskerville Old Face" w:hAnsi="Baskerville Old Face"/>
          <w:sz w:val="20"/>
          <w:szCs w:val="20"/>
        </w:rPr>
        <w:t xml:space="preserve"> community practice</w:t>
      </w:r>
      <w:r w:rsidR="00047ABB">
        <w:rPr>
          <w:rFonts w:ascii="Baskerville Old Face" w:hAnsi="Baskerville Old Face"/>
          <w:sz w:val="20"/>
          <w:szCs w:val="20"/>
        </w:rPr>
        <w:t>?</w:t>
      </w:r>
      <w:r w:rsidR="00450612">
        <w:rPr>
          <w:rFonts w:ascii="Baskerville Old Face" w:hAnsi="Baskerville Old Face"/>
          <w:sz w:val="20"/>
          <w:szCs w:val="20"/>
        </w:rPr>
        <w:br/>
      </w:r>
      <w:r w:rsidR="00450612">
        <w:rPr>
          <w:rFonts w:ascii="Baskerville Old Face" w:hAnsi="Baskerville Old Face"/>
          <w:sz w:val="20"/>
          <w:szCs w:val="20"/>
        </w:rPr>
        <w:br/>
      </w:r>
      <w:r w:rsidR="00450612" w:rsidRPr="00047ABB">
        <w:rPr>
          <w:rFonts w:ascii="Baskerville Old Face" w:hAnsi="Baskerville Old Face"/>
          <w:sz w:val="20"/>
          <w:szCs w:val="20"/>
          <w:u w:val="single"/>
        </w:rPr>
        <w:t>IV. Reflective Wrap-up / Conclusion: (10 min</w:t>
      </w:r>
      <w:r w:rsidR="008C7ECC" w:rsidRPr="00047ABB">
        <w:rPr>
          <w:rFonts w:ascii="Baskerville Old Face" w:hAnsi="Baskerville Old Face"/>
          <w:sz w:val="20"/>
          <w:szCs w:val="20"/>
          <w:u w:val="single"/>
        </w:rPr>
        <w:t xml:space="preserve"> +/-</w:t>
      </w:r>
      <w:r w:rsidR="00450612" w:rsidRPr="00047ABB">
        <w:rPr>
          <w:rFonts w:ascii="Baskerville Old Face" w:hAnsi="Baskerville Old Face"/>
          <w:sz w:val="20"/>
          <w:szCs w:val="20"/>
          <w:u w:val="single"/>
        </w:rPr>
        <w:t>)</w:t>
      </w:r>
      <w:r w:rsidR="00047ABB">
        <w:rPr>
          <w:rFonts w:ascii="Baskerville Old Face" w:hAnsi="Baskerville Old Face"/>
          <w:sz w:val="20"/>
          <w:szCs w:val="20"/>
        </w:rPr>
        <w:br/>
        <w:t>-The moderator will re-cap salient suggestions &amp; points of agreement/diversion, providing a departure point for future praxis.</w:t>
      </w:r>
    </w:p>
    <w:sectPr w:rsidR="00047ABB" w:rsidRPr="007407FF" w:rsidSect="007407FF">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7FF"/>
    <w:rsid w:val="00047ABB"/>
    <w:rsid w:val="00450612"/>
    <w:rsid w:val="004506A8"/>
    <w:rsid w:val="00507A66"/>
    <w:rsid w:val="007407FF"/>
    <w:rsid w:val="0087741F"/>
    <w:rsid w:val="008C7ECC"/>
    <w:rsid w:val="00AB5F50"/>
    <w:rsid w:val="00C112E7"/>
    <w:rsid w:val="00CF5963"/>
    <w:rsid w:val="00E27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2013-10-18T17:48:00Z</dcterms:created>
  <dcterms:modified xsi:type="dcterms:W3CDTF">2013-10-18T19:38:00Z</dcterms:modified>
</cp:coreProperties>
</file>