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after="100" w:before="100" w:line="100" w:lineRule="atLeast"/>
        <w:contextualSpacing w:val="false"/>
        <w:jc w:val="center"/>
      </w:pPr>
      <w:r>
        <w:rPr>
          <w:rFonts w:ascii="Times New Roman" w:cs="Times New Roman" w:eastAsia="Times New Roman" w:hAnsi="Times New Roman"/>
          <w:b/>
          <w:bCs/>
          <w:color w:val="000000"/>
          <w:sz w:val="24"/>
          <w:szCs w:val="24"/>
          <w:lang w:eastAsia="es-ES"/>
        </w:rPr>
        <w:t xml:space="preserve">Acta de la ASAMBLEA DE BAH </w:t>
      </w:r>
    </w:p>
    <w:p>
      <w:pPr>
        <w:pStyle w:val="style0"/>
        <w:spacing w:after="100" w:before="100" w:line="100" w:lineRule="atLeast"/>
        <w:contextualSpacing w:val="false"/>
        <w:jc w:val="center"/>
      </w:pPr>
      <w:r>
        <w:rPr>
          <w:rFonts w:ascii="Times New Roman" w:cs="Times New Roman" w:eastAsia="Times New Roman" w:hAnsi="Times New Roman"/>
          <w:b/>
          <w:bCs/>
          <w:color w:val="000000"/>
          <w:sz w:val="24"/>
          <w:szCs w:val="24"/>
          <w:lang w:eastAsia="es-ES"/>
        </w:rPr>
        <w:t>Febrero de 2013</w:t>
      </w:r>
    </w:p>
    <w:p>
      <w:pPr>
        <w:pStyle w:val="style0"/>
        <w:spacing w:after="100" w:before="100" w:line="100" w:lineRule="atLeast"/>
        <w:contextualSpacing w:val="false"/>
        <w:jc w:val="center"/>
      </w:pPr>
      <w:r>
        <w:rPr/>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Fecha: </w:t>
      </w:r>
      <w:r>
        <w:rPr>
          <w:rFonts w:ascii="Times New Roman" w:cs="Times New Roman" w:eastAsia="Times New Roman" w:hAnsi="Times New Roman"/>
          <w:color w:val="000000"/>
          <w:sz w:val="24"/>
          <w:szCs w:val="24"/>
          <w:lang w:eastAsia="es-ES"/>
        </w:rPr>
        <w:t>6 de febrero de 2013.</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Acuden: </w:t>
      </w:r>
      <w:r>
        <w:rPr>
          <w:rFonts w:ascii="Times New Roman" w:cs="Times New Roman" w:eastAsia="Times New Roman" w:hAnsi="Times New Roman"/>
          <w:color w:val="000000"/>
          <w:sz w:val="24"/>
          <w:szCs w:val="24"/>
          <w:lang w:eastAsia="es-ES"/>
        </w:rPr>
        <w:t>Tirso, Bah de verde, Sanse, Carabah, Desbahrío, Elipa, Lavapiés, Porspe, Tomatetuán, Guinda, Estrecho, Grupo de Güerta y Comisión Económica.</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Nº de grupos: </w:t>
      </w:r>
      <w:r>
        <w:rPr>
          <w:rFonts w:ascii="Times New Roman" w:cs="Times New Roman" w:eastAsia="Times New Roman" w:hAnsi="Times New Roman"/>
          <w:color w:val="000000"/>
          <w:sz w:val="24"/>
          <w:szCs w:val="24"/>
          <w:lang w:eastAsia="es-ES"/>
        </w:rPr>
        <w:t>12.</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Número de bolsas: </w:t>
      </w:r>
      <w:r>
        <w:rPr>
          <w:rFonts w:ascii="Times New Roman" w:cs="Times New Roman" w:eastAsia="Times New Roman" w:hAnsi="Times New Roman"/>
          <w:color w:val="000000"/>
          <w:sz w:val="24"/>
          <w:szCs w:val="24"/>
          <w:lang w:eastAsia="es-ES"/>
        </w:rPr>
        <w:t>105.</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Duración: </w:t>
      </w:r>
      <w:r>
        <w:rPr>
          <w:rFonts w:ascii="Times New Roman" w:cs="Times New Roman" w:eastAsia="Times New Roman" w:hAnsi="Times New Roman"/>
          <w:color w:val="000000"/>
          <w:sz w:val="24"/>
          <w:szCs w:val="24"/>
          <w:lang w:eastAsia="es-ES"/>
        </w:rPr>
        <w:t>de 20:00 a 22:00.</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Modera: </w:t>
      </w:r>
      <w:r>
        <w:rPr>
          <w:rFonts w:ascii="Times New Roman" w:cs="Times New Roman" w:eastAsia="Times New Roman" w:hAnsi="Times New Roman"/>
          <w:color w:val="000000"/>
          <w:sz w:val="24"/>
          <w:szCs w:val="24"/>
          <w:lang w:eastAsia="es-ES"/>
        </w:rPr>
        <w:t>Sanse.</w:t>
      </w:r>
    </w:p>
    <w:p>
      <w:pPr>
        <w:pStyle w:val="style0"/>
        <w:numPr>
          <w:ilvl w:val="0"/>
          <w:numId w:val="1"/>
        </w:numPr>
        <w:spacing w:after="0" w:before="100" w:line="100" w:lineRule="atLeast"/>
        <w:ind w:hanging="360" w:left="1590" w:right="0"/>
        <w:contextualSpacing w:val="false"/>
        <w:jc w:val="both"/>
      </w:pPr>
      <w:r>
        <w:rPr>
          <w:rFonts w:ascii="Times New Roman" w:cs="Times New Roman" w:eastAsia="Times New Roman" w:hAnsi="Times New Roman"/>
          <w:b/>
          <w:bCs/>
          <w:color w:val="000000"/>
          <w:sz w:val="24"/>
          <w:szCs w:val="24"/>
          <w:lang w:eastAsia="es-ES"/>
        </w:rPr>
        <w:t xml:space="preserve">Toma actas: </w:t>
      </w:r>
      <w:r>
        <w:rPr>
          <w:rFonts w:ascii="Times New Roman" w:cs="Times New Roman" w:eastAsia="Times New Roman" w:hAnsi="Times New Roman"/>
          <w:b w:val="false"/>
          <w:bCs w:val="false"/>
          <w:color w:val="000000"/>
          <w:sz w:val="24"/>
          <w:szCs w:val="24"/>
          <w:lang w:eastAsia="es-ES"/>
        </w:rPr>
        <w:t>Desbahrío</w:t>
      </w:r>
      <w:r>
        <w:rPr>
          <w:rFonts w:ascii="Times New Roman" w:cs="Times New Roman" w:eastAsia="Times New Roman" w:hAnsi="Times New Roman"/>
          <w:color w:val="000000"/>
          <w:sz w:val="24"/>
          <w:szCs w:val="24"/>
          <w:lang w:eastAsia="es-ES"/>
        </w:rPr>
        <w:t>.</w:t>
      </w:r>
    </w:p>
    <w:p>
      <w:pPr>
        <w:pStyle w:val="style0"/>
        <w:spacing w:after="0" w:before="100" w:line="100" w:lineRule="atLeast"/>
        <w:ind w:hanging="360" w:left="1590" w:right="0"/>
        <w:contextualSpacing w:val="false"/>
        <w:jc w:val="both"/>
      </w:pPr>
      <w:r>
        <w:rPr/>
      </w:r>
    </w:p>
    <w:p>
      <w:pPr>
        <w:pStyle w:val="style0"/>
        <w:spacing w:after="100" w:before="100" w:line="100" w:lineRule="atLeast"/>
        <w:contextualSpacing w:val="false"/>
        <w:jc w:val="center"/>
      </w:pPr>
      <w:r>
        <w:rPr>
          <w:rFonts w:ascii="Times New Roman" w:cs="Times New Roman" w:eastAsia="Times New Roman" w:hAnsi="Times New Roman"/>
          <w:b/>
          <w:bCs/>
          <w:color w:val="000000"/>
          <w:sz w:val="24"/>
          <w:szCs w:val="24"/>
          <w:u w:val="single"/>
          <w:lang w:eastAsia="es-ES"/>
        </w:rPr>
        <w:t>RESUMEN</w:t>
      </w:r>
    </w:p>
    <w:p>
      <w:pPr>
        <w:pStyle w:val="style0"/>
        <w:spacing w:after="100" w:before="100" w:line="100" w:lineRule="atLeast"/>
        <w:contextualSpacing w:val="false"/>
        <w:jc w:val="center"/>
      </w:pPr>
      <w:r>
        <w:rPr/>
      </w:r>
    </w:p>
    <w:p>
      <w:pPr>
        <w:pStyle w:val="style0"/>
        <w:numPr>
          <w:ilvl w:val="0"/>
          <w:numId w:val="2"/>
        </w:numPr>
        <w:spacing w:after="0" w:before="100" w:line="100" w:lineRule="atLeast"/>
        <w:ind w:hanging="360" w:left="1590" w:right="0"/>
        <w:contextualSpacing w:val="false"/>
      </w:pPr>
      <w:r>
        <w:rPr>
          <w:rFonts w:ascii="Times New Roman" w:cs="Times New Roman" w:eastAsia="Times New Roman" w:hAnsi="Times New Roman"/>
          <w:b/>
          <w:bCs/>
          <w:color w:val="000000"/>
          <w:sz w:val="24"/>
          <w:szCs w:val="24"/>
          <w:lang w:eastAsia="es-ES"/>
        </w:rPr>
        <w:t>ACUERDOS Y COMPROMISOS</w:t>
      </w:r>
    </w:p>
    <w:p>
      <w:pPr>
        <w:pStyle w:val="style0"/>
        <w:numPr>
          <w:ilvl w:val="0"/>
          <w:numId w:val="3"/>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Estrecho manda un Power Point sobre la Calabaza por la lista general.</w:t>
      </w:r>
    </w:p>
    <w:p>
      <w:pPr>
        <w:pStyle w:val="style0"/>
        <w:numPr>
          <w:ilvl w:val="0"/>
          <w:numId w:val="3"/>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Estrecho indaga la manera de dar de baja a la persona de Sanse que no quiere aparecer como socia en los documentos fundacionales del Bah!</w:t>
      </w:r>
    </w:p>
    <w:p>
      <w:pPr>
        <w:pStyle w:val="style0"/>
        <w:numPr>
          <w:ilvl w:val="1"/>
          <w:numId w:val="3"/>
        </w:numPr>
        <w:spacing w:after="0" w:before="100" w:line="100" w:lineRule="atLeast"/>
        <w:contextualSpacing w:val="false"/>
        <w:jc w:val="both"/>
      </w:pPr>
      <w:r>
        <w:rPr>
          <w:rFonts w:ascii="Times New Roman" w:cs="Times New Roman" w:eastAsia="Times New Roman" w:hAnsi="Times New Roman"/>
          <w:b w:val="false"/>
          <w:bCs w:val="false"/>
          <w:color w:val="000000"/>
          <w:sz w:val="24"/>
          <w:szCs w:val="24"/>
          <w:lang w:eastAsia="es-ES"/>
        </w:rPr>
        <w:t>Se acuerda presupuestar el gasto para formación que saldrá del presupuesto general para pagar el curso de Altekio para el GG.</w:t>
      </w:r>
    </w:p>
    <w:p>
      <w:pPr>
        <w:pStyle w:val="style0"/>
        <w:spacing w:after="0" w:before="100" w:line="100" w:lineRule="atLeast"/>
        <w:ind w:hanging="360" w:left="1436" w:right="0"/>
        <w:contextualSpacing w:val="false"/>
        <w:jc w:val="both"/>
      </w:pPr>
      <w:r>
        <w:rPr/>
      </w:r>
    </w:p>
    <w:p>
      <w:pPr>
        <w:pStyle w:val="style0"/>
        <w:numPr>
          <w:ilvl w:val="0"/>
          <w:numId w:val="4"/>
        </w:numPr>
        <w:spacing w:after="0" w:before="100" w:line="100" w:lineRule="atLeast"/>
        <w:ind w:hanging="360" w:left="1590" w:right="0"/>
        <w:contextualSpacing w:val="false"/>
      </w:pPr>
      <w:r>
        <w:rPr>
          <w:rFonts w:ascii="Times New Roman" w:cs="Times New Roman" w:eastAsia="Times New Roman" w:hAnsi="Times New Roman"/>
          <w:b/>
          <w:bCs/>
          <w:color w:val="000000"/>
          <w:sz w:val="24"/>
          <w:szCs w:val="24"/>
          <w:lang w:eastAsia="es-ES"/>
        </w:rPr>
        <w:t>TAREAS PARA GRUPOS</w:t>
      </w:r>
    </w:p>
    <w:p>
      <w:pPr>
        <w:pStyle w:val="style0"/>
        <w:numPr>
          <w:ilvl w:val="0"/>
          <w:numId w:val="5"/>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Voluntarias para hacer sesión informativa sobre la Calabaza Resistencia para Carabah.</w:t>
      </w:r>
    </w:p>
    <w:p>
      <w:pPr>
        <w:pStyle w:val="style0"/>
        <w:numPr>
          <w:ilvl w:val="0"/>
          <w:numId w:val="5"/>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Carabah pregunta si hay voluntarias para unirse a un grupo de revisión del texto de la Calabaza Resistencia.</w:t>
      </w:r>
    </w:p>
    <w:p>
      <w:pPr>
        <w:pStyle w:val="style0"/>
        <w:numPr>
          <w:ilvl w:val="0"/>
          <w:numId w:val="5"/>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Voluntarias para actualizar la web. Indagar quién llevaba antes el tema web.</w:t>
      </w:r>
    </w:p>
    <w:p>
      <w:pPr>
        <w:pStyle w:val="style0"/>
        <w:numPr>
          <w:ilvl w:val="0"/>
          <w:numId w:val="5"/>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Debatir cómo queremos emplear la devolución de la subida de las asignaciones de tres personas del GG.</w:t>
      </w:r>
    </w:p>
    <w:p>
      <w:pPr>
        <w:pStyle w:val="style0"/>
        <w:numPr>
          <w:ilvl w:val="0"/>
          <w:numId w:val="5"/>
        </w:numPr>
        <w:spacing w:after="0" w:before="100" w:line="100" w:lineRule="atLeast"/>
        <w:ind w:hanging="360" w:left="1436" w:right="0"/>
        <w:contextualSpacing w:val="false"/>
        <w:jc w:val="both"/>
      </w:pPr>
      <w:r>
        <w:rPr>
          <w:rFonts w:ascii="Times New Roman" w:cs="Times New Roman" w:eastAsia="Times New Roman" w:hAnsi="Times New Roman"/>
          <w:color w:val="000000"/>
          <w:sz w:val="24"/>
          <w:szCs w:val="24"/>
          <w:lang w:eastAsia="es-ES"/>
        </w:rPr>
        <w:t>Acordar</w:t>
      </w:r>
      <w:r>
        <w:rPr>
          <w:rFonts w:ascii="Times New Roman" w:cs="Times New Roman" w:eastAsia="Times New Roman" w:hAnsi="Times New Roman"/>
          <w:color w:val="000000"/>
          <w:sz w:val="24"/>
          <w:szCs w:val="24"/>
          <w:lang w:eastAsia="es-ES"/>
        </w:rPr>
        <w:t xml:space="preserve"> si estamos de acuerdo con la tarea rotativa de contestar a los mails de gente que se interesa por el Bah!</w:t>
      </w:r>
    </w:p>
    <w:p>
      <w:pPr>
        <w:pStyle w:val="style0"/>
        <w:spacing w:after="0" w:before="100" w:line="100" w:lineRule="atLeast"/>
        <w:ind w:hanging="0" w:left="1076" w:right="0"/>
        <w:contextualSpacing w:val="false"/>
        <w:jc w:val="both"/>
      </w:pPr>
      <w:r>
        <w:rPr/>
      </w:r>
    </w:p>
    <w:p>
      <w:pPr>
        <w:pStyle w:val="style0"/>
        <w:spacing w:after="100" w:before="100" w:line="100" w:lineRule="atLeast"/>
        <w:contextualSpacing w:val="false"/>
        <w:jc w:val="center"/>
      </w:pPr>
      <w:r>
        <w:rPr/>
      </w:r>
    </w:p>
    <w:p>
      <w:pPr>
        <w:pStyle w:val="style0"/>
        <w:spacing w:after="100" w:before="100" w:line="100" w:lineRule="atLeast"/>
        <w:contextualSpacing w:val="false"/>
        <w:jc w:val="center"/>
      </w:pPr>
      <w:r>
        <w:rPr/>
      </w:r>
    </w:p>
    <w:p>
      <w:pPr>
        <w:pStyle w:val="style0"/>
        <w:spacing w:after="100" w:before="100" w:line="100" w:lineRule="atLeast"/>
        <w:contextualSpacing w:val="false"/>
        <w:jc w:val="center"/>
      </w:pPr>
      <w:r>
        <w:rPr/>
      </w:r>
    </w:p>
    <w:p>
      <w:pPr>
        <w:pStyle w:val="style0"/>
        <w:spacing w:after="100" w:before="100" w:line="100" w:lineRule="atLeast"/>
        <w:contextualSpacing w:val="false"/>
        <w:jc w:val="center"/>
      </w:pPr>
      <w:r>
        <w:rPr/>
      </w:r>
    </w:p>
    <w:p>
      <w:pPr>
        <w:pStyle w:val="style0"/>
        <w:spacing w:after="100" w:before="100" w:line="100" w:lineRule="atLeast"/>
        <w:contextualSpacing w:val="false"/>
        <w:jc w:val="center"/>
      </w:pPr>
      <w:r>
        <w:rPr/>
      </w:r>
    </w:p>
    <w:p>
      <w:pPr>
        <w:pStyle w:val="style0"/>
        <w:spacing w:after="100" w:before="100" w:line="100" w:lineRule="atLeast"/>
        <w:contextualSpacing w:val="false"/>
        <w:jc w:val="center"/>
      </w:pPr>
      <w:r>
        <w:rPr>
          <w:rFonts w:ascii="Times New Roman" w:cs="Times New Roman" w:eastAsia="Times New Roman" w:hAnsi="Times New Roman"/>
          <w:b/>
          <w:bCs/>
          <w:color w:val="000000"/>
          <w:sz w:val="24"/>
          <w:szCs w:val="24"/>
          <w:u w:val="single"/>
          <w:lang w:eastAsia="es-ES"/>
        </w:rPr>
        <w:t>Próxima asamblea de marzo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Fecha: 6 de marzo.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Lugar: Patio Maravillas.</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Hora: 19:00.</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Modera: Desabahrío.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Toma actas: Tirso.</w:t>
      </w:r>
    </w:p>
    <w:p>
      <w:pPr>
        <w:pStyle w:val="style0"/>
        <w:spacing w:after="100" w:before="100" w:line="100" w:lineRule="atLeast"/>
        <w:contextualSpacing w:val="false"/>
      </w:pPr>
      <w:r>
        <w:rPr/>
      </w:r>
    </w:p>
    <w:p>
      <w:pPr>
        <w:pStyle w:val="style0"/>
        <w:spacing w:after="100" w:before="100" w:line="100" w:lineRule="atLeast"/>
        <w:contextualSpacing w:val="false"/>
      </w:pPr>
      <w:r>
        <w:rPr/>
      </w:r>
    </w:p>
    <w:p>
      <w:pPr>
        <w:pStyle w:val="style0"/>
        <w:spacing w:after="100" w:before="100" w:line="100" w:lineRule="atLeast"/>
        <w:contextualSpacing w:val="false"/>
        <w:jc w:val="both"/>
      </w:pPr>
      <w:r>
        <w:rPr>
          <w:rFonts w:ascii="Times New Roman" w:cs="Times New Roman" w:eastAsia="Times New Roman" w:hAnsi="Times New Roman"/>
          <w:b/>
          <w:bCs/>
          <w:color w:val="000000"/>
          <w:sz w:val="24"/>
          <w:szCs w:val="24"/>
          <w:lang w:eastAsia="es-ES"/>
        </w:rPr>
        <w:t>ORDEN DEL DÍA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1. Correcciones al acta.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ab/>
        <w:t>1.1. Balanza.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ab/>
        <w:t>1.2. Fecha de AC de Elipa.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2. Breves</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2.1. Domingos Verdes</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2.2. Carabah: Comentario sobre Calabaza Resistente.</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2.3. Tirso: Comentario sobre tríptico Bah!</w:t>
        <w:br/>
        <w:tab/>
        <w:t>2.4. GG: Comentario sobre subida de asignación.</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2.5. Operación de Christian.</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2.6. Acciones Colectivas.</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2.7. Sanse: baja de una asociada.</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2.8. Comisión Económica: 150 euros a Tagonius y ACs de Sanse.</w:t>
      </w:r>
    </w:p>
    <w:p>
      <w:pPr>
        <w:pStyle w:val="style0"/>
        <w:spacing w:after="100" w:before="100" w:line="100" w:lineRule="atLeast"/>
        <w:contextualSpacing w:val="false"/>
        <w:jc w:val="both"/>
      </w:pPr>
      <w:r>
        <w:rPr>
          <w:rFonts w:ascii="Times New Roman" w:cs="Times New Roman" w:eastAsia="Times New Roman" w:hAnsi="Times New Roman"/>
          <w:color w:val="000000"/>
          <w:sz w:val="24"/>
          <w:szCs w:val="24"/>
          <w:lang w:eastAsia="es-ES"/>
        </w:rPr>
        <w:t>3.Largos</w:t>
        <w:br/>
        <w:tab/>
        <w:t>3.1. Nuevo grupo de Hortaleza.</w:t>
      </w:r>
    </w:p>
    <w:p>
      <w:pPr>
        <w:pStyle w:val="style0"/>
        <w:spacing w:after="100" w:before="100" w:line="100" w:lineRule="atLeast"/>
        <w:contextualSpacing w:val="false"/>
        <w:jc w:val="both"/>
      </w:pPr>
      <w:r>
        <w:rPr>
          <w:rFonts w:ascii="Times New Roman" w:cs="Times New Roman" w:eastAsia="Times New Roman" w:hAnsi="Times New Roman"/>
          <w:color w:val="000000"/>
          <w:sz w:val="24"/>
          <w:szCs w:val="24"/>
          <w:lang w:eastAsia="es-ES"/>
        </w:rPr>
        <w:tab/>
        <w:tab/>
        <w:t>- Resumen de la ronda.</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3.2. Recuento y valoración de bolsa.</w:t>
      </w:r>
    </w:p>
    <w:p>
      <w:pPr>
        <w:pStyle w:val="style0"/>
        <w:spacing w:after="100" w:before="100" w:line="100" w:lineRule="atLeast"/>
        <w:ind w:firstLine="708" w:left="0" w:right="0"/>
        <w:contextualSpacing w:val="false"/>
        <w:jc w:val="both"/>
      </w:pPr>
      <w:r>
        <w:rPr>
          <w:rFonts w:ascii="Times New Roman" w:cs="Times New Roman" w:eastAsia="Times New Roman" w:hAnsi="Times New Roman"/>
          <w:color w:val="000000"/>
          <w:sz w:val="24"/>
          <w:szCs w:val="24"/>
          <w:lang w:eastAsia="es-ES"/>
        </w:rPr>
        <w:t>3.3. Informe agrícola.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ab/>
        <w:t xml:space="preserve"> 3.4. Seminarios de Altekio para el GG.</w:t>
      </w:r>
    </w:p>
    <w:p>
      <w:pPr>
        <w:pStyle w:val="style0"/>
        <w:spacing w:after="0" w:before="100" w:line="100" w:lineRule="atLeast"/>
        <w:ind w:firstLine="348" w:left="360" w:right="0"/>
        <w:contextualSpacing w:val="false"/>
      </w:pPr>
      <w:r>
        <w:rPr>
          <w:rFonts w:ascii="Times New Roman" w:cs="Times New Roman" w:eastAsia="Times New Roman" w:hAnsi="Times New Roman"/>
          <w:color w:val="000000"/>
          <w:sz w:val="24"/>
          <w:szCs w:val="24"/>
          <w:lang w:eastAsia="es-ES"/>
        </w:rPr>
        <w:t>3.5. Fondo económico.</w:t>
      </w:r>
    </w:p>
    <w:p>
      <w:pPr>
        <w:pStyle w:val="style0"/>
        <w:spacing w:after="240" w:before="100" w:line="100" w:lineRule="atLeast"/>
        <w:contextualSpacing w:val="false"/>
        <w:jc w:val="left"/>
      </w:pPr>
      <w:r>
        <w:rPr>
          <w:rFonts w:ascii="Times New Roman" w:cs="Times New Roman" w:eastAsia="Times New Roman" w:hAnsi="Times New Roman"/>
          <w:color w:val="000000"/>
          <w:sz w:val="24"/>
          <w:szCs w:val="24"/>
          <w:lang w:eastAsia="es-ES"/>
        </w:rPr>
        <w:t>4. Eventos.</w:t>
      </w:r>
    </w:p>
    <w:p>
      <w:pPr>
        <w:pStyle w:val="style0"/>
        <w:spacing w:after="240" w:before="100" w:line="100" w:lineRule="atLeast"/>
        <w:contextualSpacing w:val="false"/>
        <w:jc w:val="left"/>
      </w:pPr>
      <w:r>
        <w:rPr>
          <w:rFonts w:ascii="Times New Roman" w:cs="Times New Roman" w:eastAsia="Times New Roman" w:hAnsi="Times New Roman"/>
          <w:color w:val="000000"/>
          <w:sz w:val="24"/>
          <w:szCs w:val="24"/>
          <w:lang w:eastAsia="es-ES"/>
        </w:rPr>
        <w:t>5. Gestión de los correos de gente que pide información.</w:t>
      </w:r>
    </w:p>
    <w:p>
      <w:pPr>
        <w:pStyle w:val="style0"/>
        <w:spacing w:after="240" w:before="100" w:line="100" w:lineRule="atLeast"/>
        <w:contextualSpacing w:val="false"/>
        <w:jc w:val="left"/>
      </w:pPr>
      <w:r>
        <w:rPr>
          <w:rFonts w:ascii="Times New Roman" w:cs="Times New Roman" w:eastAsia="Times New Roman" w:hAnsi="Times New Roman"/>
          <w:color w:val="000000"/>
          <w:sz w:val="24"/>
          <w:szCs w:val="24"/>
          <w:lang w:eastAsia="es-ES"/>
        </w:rPr>
        <w:br/>
      </w:r>
    </w:p>
    <w:p>
      <w:pPr>
        <w:pStyle w:val="style0"/>
        <w:spacing w:after="240" w:before="100" w:line="100" w:lineRule="atLeast"/>
        <w:contextualSpacing w:val="false"/>
        <w:jc w:val="left"/>
      </w:pPr>
      <w:r>
        <w:rPr/>
      </w:r>
    </w:p>
    <w:p>
      <w:pPr>
        <w:pStyle w:val="style0"/>
        <w:spacing w:after="240" w:before="100" w:line="100" w:lineRule="atLeast"/>
        <w:contextualSpacing w:val="false"/>
        <w:jc w:val="left"/>
      </w:pPr>
      <w:r>
        <w:rPr/>
      </w:r>
    </w:p>
    <w:p>
      <w:pPr>
        <w:pStyle w:val="style0"/>
        <w:spacing w:after="240" w:before="100" w:line="100" w:lineRule="atLeast"/>
        <w:contextualSpacing w:val="false"/>
        <w:jc w:val="left"/>
      </w:pPr>
      <w:r>
        <w:rPr/>
      </w:r>
    </w:p>
    <w:p>
      <w:pPr>
        <w:pStyle w:val="style0"/>
        <w:spacing w:after="240" w:before="100" w:line="100" w:lineRule="atLeast"/>
        <w:contextualSpacing w:val="false"/>
        <w:jc w:val="left"/>
      </w:pPr>
      <w:r>
        <w:rPr/>
      </w:r>
    </w:p>
    <w:p>
      <w:pPr>
        <w:pStyle w:val="style0"/>
        <w:spacing w:after="240" w:before="100" w:line="100" w:lineRule="atLeast"/>
        <w:contextualSpacing w:val="false"/>
        <w:jc w:val="left"/>
      </w:pPr>
      <w:r>
        <w:rPr>
          <w:rFonts w:ascii="Times New Roman" w:cs="Times New Roman" w:eastAsia="Times New Roman" w:hAnsi="Times New Roman"/>
          <w:b/>
          <w:bCs/>
          <w:color w:val="000000"/>
          <w:sz w:val="24"/>
          <w:szCs w:val="24"/>
          <w:lang w:eastAsia="es-ES"/>
        </w:rPr>
        <w:t>1. CORRECCIONES AL ACTA</w:t>
      </w:r>
    </w:p>
    <w:p>
      <w:pPr>
        <w:pStyle w:val="style0"/>
        <w:spacing w:after="240" w:before="100" w:line="100" w:lineRule="atLeast"/>
        <w:contextualSpacing w:val="false"/>
        <w:jc w:val="both"/>
      </w:pPr>
      <w:r>
        <w:rPr>
          <w:rFonts w:ascii="Times New Roman" w:cs="Times New Roman" w:eastAsia="Times New Roman" w:hAnsi="Times New Roman"/>
          <w:b/>
          <w:bCs/>
          <w:color w:val="000000"/>
          <w:sz w:val="24"/>
          <w:szCs w:val="24"/>
          <w:lang w:eastAsia="es-ES"/>
        </w:rPr>
        <w:t xml:space="preserve">1.1. Balanza: </w:t>
      </w:r>
      <w:r>
        <w:rPr>
          <w:rFonts w:ascii="Times New Roman" w:cs="Times New Roman" w:eastAsia="Times New Roman" w:hAnsi="Times New Roman"/>
          <w:b w:val="false"/>
          <w:bCs w:val="false"/>
          <w:color w:val="000000"/>
          <w:sz w:val="24"/>
          <w:szCs w:val="24"/>
          <w:lang w:eastAsia="es-ES"/>
        </w:rPr>
        <w:t>La balanza de pinza no está rota, funciona bien, se mandan instrucciones para saber usarla.</w:t>
      </w:r>
    </w:p>
    <w:p>
      <w:pPr>
        <w:pStyle w:val="style0"/>
        <w:spacing w:after="240" w:before="100" w:line="100" w:lineRule="atLeast"/>
        <w:contextualSpacing w:val="false"/>
        <w:jc w:val="both"/>
      </w:pPr>
      <w:r>
        <w:rPr>
          <w:rFonts w:ascii="Times New Roman" w:cs="Times New Roman" w:eastAsia="Times New Roman" w:hAnsi="Times New Roman"/>
          <w:b/>
          <w:bCs/>
          <w:color w:val="000000"/>
          <w:sz w:val="24"/>
          <w:szCs w:val="24"/>
          <w:lang w:eastAsia="es-ES"/>
        </w:rPr>
        <w:t xml:space="preserve">1.2 Fecha de AC de Elipa: </w:t>
      </w:r>
      <w:r>
        <w:rPr>
          <w:rFonts w:ascii="Times New Roman" w:cs="Times New Roman" w:eastAsia="Times New Roman" w:hAnsi="Times New Roman"/>
          <w:b w:val="false"/>
          <w:bCs w:val="false"/>
          <w:color w:val="000000"/>
          <w:sz w:val="24"/>
          <w:szCs w:val="24"/>
          <w:lang w:eastAsia="es-ES"/>
        </w:rPr>
        <w:t>la Acción Colectiva de Elipa que en el anterior acta figuraba el 26 de abril es el 27 de abril.</w:t>
      </w:r>
    </w:p>
    <w:p>
      <w:pPr>
        <w:pStyle w:val="style0"/>
        <w:spacing w:after="240" w:before="100" w:line="100" w:lineRule="atLeast"/>
        <w:contextualSpacing w:val="false"/>
        <w:jc w:val="both"/>
      </w:pPr>
      <w:r>
        <w:rPr/>
      </w:r>
    </w:p>
    <w:p>
      <w:pPr>
        <w:pStyle w:val="style0"/>
        <w:spacing w:after="240" w:before="100" w:line="100" w:lineRule="atLeast"/>
        <w:contextualSpacing w:val="false"/>
        <w:jc w:val="both"/>
      </w:pPr>
      <w:r>
        <w:rPr>
          <w:rFonts w:ascii="Times New Roman" w:cs="Times New Roman" w:eastAsia="Times New Roman" w:hAnsi="Times New Roman"/>
          <w:b/>
          <w:bCs/>
          <w:color w:val="000000"/>
          <w:sz w:val="24"/>
          <w:szCs w:val="24"/>
          <w:lang w:eastAsia="es-ES"/>
        </w:rPr>
        <w:t>2. BREVES</w:t>
      </w:r>
    </w:p>
    <w:p>
      <w:pPr>
        <w:pStyle w:val="style0"/>
        <w:spacing w:after="240" w:before="100" w:line="100" w:lineRule="atLeast"/>
        <w:contextualSpacing w:val="false"/>
      </w:pPr>
      <w:r>
        <w:rPr>
          <w:rFonts w:ascii="Times New Roman" w:cs="Times New Roman" w:eastAsia="Times New Roman" w:hAnsi="Times New Roman"/>
          <w:b/>
          <w:bCs/>
          <w:color w:val="000000"/>
          <w:sz w:val="24"/>
          <w:szCs w:val="24"/>
          <w:lang w:eastAsia="es-ES"/>
        </w:rPr>
        <w:t>2.1. Domingos Verdes:</w:t>
        <w:br/>
      </w:r>
      <w:r>
        <w:rPr>
          <w:rFonts w:ascii="Times New Roman" w:cs="Times New Roman" w:eastAsia="Times New Roman" w:hAnsi="Times New Roman"/>
          <w:color w:val="000000"/>
          <w:sz w:val="24"/>
          <w:szCs w:val="24"/>
          <w:lang w:eastAsia="es-ES"/>
        </w:rPr>
        <w:br/>
        <w:t>Tomatetuán: piden el 9 de junio.</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Guinda: piden el 26 de mayo.</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Bahdeverde: 12 de mayo.</w:t>
      </w:r>
    </w:p>
    <w:p>
      <w:pPr>
        <w:pStyle w:val="style0"/>
        <w:spacing w:after="240" w:before="100" w:line="100" w:lineRule="atLeast"/>
        <w:contextualSpacing w:val="false"/>
      </w:pPr>
      <w:r>
        <w:rPr>
          <w:rFonts w:ascii="Times New Roman" w:cs="Times New Roman" w:eastAsia="Times New Roman" w:hAnsi="Times New Roman"/>
          <w:b/>
          <w:bCs/>
          <w:color w:val="000000"/>
          <w:sz w:val="24"/>
          <w:szCs w:val="24"/>
          <w:lang w:eastAsia="es-ES"/>
        </w:rPr>
        <w:t>2.2. Carabah sobre la Calabaza Resistencia</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 Se han presentado tres personas del grupo voluntarias para revisar el texto de la CR. Preguntan que si alguien quiere unirse.</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 Solicitan que, tal como se propuso hace unos meses y se hizo con algún grupo, alguien de la coope vaya a explicarles la CR para comprenderla mejor.</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 Estrecho se ofrece a mandar un Power Point explicativo de la CR por la lista general para que lo tengamos todas. Se propone, además, poder colgarlo en algún lugar accesible.</w:t>
      </w:r>
    </w:p>
    <w:p>
      <w:pPr>
        <w:pStyle w:val="style0"/>
        <w:spacing w:after="240" w:before="100" w:line="100" w:lineRule="atLeast"/>
        <w:contextualSpacing w:val="false"/>
      </w:pPr>
      <w:r>
        <w:rPr>
          <w:rFonts w:ascii="Times New Roman" w:cs="Times New Roman" w:eastAsia="Times New Roman" w:hAnsi="Times New Roman"/>
          <w:color w:val="000000"/>
          <w:sz w:val="24"/>
          <w:szCs w:val="24"/>
          <w:lang w:eastAsia="es-ES"/>
        </w:rPr>
        <w:t>2</w:t>
      </w:r>
      <w:r>
        <w:rPr>
          <w:rFonts w:ascii="Times New Roman" w:cs="Times New Roman" w:eastAsia="Times New Roman" w:hAnsi="Times New Roman"/>
          <w:b/>
          <w:bCs/>
          <w:color w:val="000000"/>
          <w:sz w:val="24"/>
          <w:szCs w:val="24"/>
          <w:lang w:eastAsia="es-ES"/>
        </w:rPr>
        <w:t>.3. Tirso sobre el tríptico del Bah!</w:t>
      </w:r>
    </w:p>
    <w:p>
      <w:pPr>
        <w:pStyle w:val="style0"/>
        <w:spacing w:after="240" w:before="100" w:line="100" w:lineRule="atLeast"/>
        <w:contextualSpacing w:val="false"/>
      </w:pPr>
      <w:r>
        <w:rPr>
          <w:rFonts w:ascii="Times New Roman" w:cs="Times New Roman" w:eastAsia="Times New Roman" w:hAnsi="Times New Roman"/>
          <w:b w:val="false"/>
          <w:bCs w:val="false"/>
          <w:color w:val="000000"/>
          <w:sz w:val="24"/>
          <w:szCs w:val="24"/>
          <w:lang w:eastAsia="es-ES"/>
        </w:rPr>
        <w:t>Consideran que hay que hacer una revisión del tríptico informativo del Bah! Ya que está muy desactualizado. De paso sería conveniente revisar muchas cosas que están obsoletas. Están abiertas a ideas.</w:t>
      </w:r>
    </w:p>
    <w:p>
      <w:pPr>
        <w:pStyle w:val="style0"/>
        <w:spacing w:after="240" w:before="100" w:line="100" w:lineRule="atLeast"/>
        <w:contextualSpacing w:val="false"/>
      </w:pPr>
      <w:r>
        <w:rPr>
          <w:rFonts w:ascii="Times New Roman" w:cs="Times New Roman" w:eastAsia="Times New Roman" w:hAnsi="Times New Roman"/>
          <w:b w:val="false"/>
          <w:bCs w:val="false"/>
          <w:color w:val="000000"/>
          <w:sz w:val="24"/>
          <w:szCs w:val="24"/>
          <w:lang w:eastAsia="es-ES"/>
        </w:rPr>
        <w:t xml:space="preserve">Surge la pregunta: ¿quién está al cargo de nuestra web? La página está desactualizada y parece ser que no hay nadie trabajando en ella. Sería interesante asignar a alguien la gestión de la web. También sería interesante saber quién estaba antes al cargo para dar un relevo. </w:t>
      </w:r>
    </w:p>
    <w:p>
      <w:pPr>
        <w:pStyle w:val="style0"/>
        <w:spacing w:after="240" w:before="100" w:line="100" w:lineRule="atLeast"/>
        <w:contextualSpacing w:val="false"/>
      </w:pPr>
      <w:r>
        <w:rPr>
          <w:rFonts w:ascii="Times New Roman" w:cs="Times New Roman" w:eastAsia="Times New Roman" w:hAnsi="Times New Roman"/>
          <w:b w:val="false"/>
          <w:bCs w:val="false"/>
          <w:color w:val="000000"/>
          <w:sz w:val="24"/>
          <w:szCs w:val="24"/>
          <w:lang w:eastAsia="es-ES"/>
        </w:rPr>
        <w:t>Se decide bajar a grupos si alguien sale como voluntaria para hacer el trabajo puntual de   actualizar la web (no sería una tarea de mantenerla constantemente actualizada).</w:t>
      </w:r>
    </w:p>
    <w:p>
      <w:pPr>
        <w:pStyle w:val="style0"/>
        <w:spacing w:after="240" w:before="100" w:line="100" w:lineRule="atLeast"/>
        <w:contextualSpacing w:val="false"/>
      </w:pPr>
      <w:r>
        <w:rPr>
          <w:rFonts w:ascii="Times New Roman" w:cs="Times New Roman" w:eastAsia="Times New Roman" w:hAnsi="Times New Roman"/>
          <w:b w:val="false"/>
          <w:bCs w:val="false"/>
          <w:color w:val="000000"/>
          <w:sz w:val="24"/>
          <w:szCs w:val="24"/>
          <w:lang w:eastAsia="es-ES"/>
        </w:rPr>
        <w:t>Se menciona el Kune como posible herramienta que podríamos usar.</w:t>
      </w:r>
    </w:p>
    <w:p>
      <w:pPr>
        <w:pStyle w:val="style0"/>
        <w:spacing w:after="100" w:before="100" w:line="100" w:lineRule="atLeast"/>
        <w:contextualSpacing w:val="false"/>
      </w:pPr>
      <w:r>
        <w:rPr/>
      </w:r>
    </w:p>
    <w:p>
      <w:pPr>
        <w:pStyle w:val="style0"/>
        <w:spacing w:after="100" w:before="100" w:line="100" w:lineRule="atLeast"/>
        <w:contextualSpacing w:val="false"/>
      </w:pPr>
      <w:r>
        <w:rPr/>
      </w:r>
    </w:p>
    <w:p>
      <w:pPr>
        <w:pStyle w:val="style0"/>
        <w:spacing w:after="100" w:before="100" w:line="100" w:lineRule="atLeast"/>
        <w:contextualSpacing w:val="false"/>
      </w:pPr>
      <w:r>
        <w:rPr/>
      </w:r>
    </w:p>
    <w:p>
      <w:pPr>
        <w:pStyle w:val="style0"/>
        <w:spacing w:after="100" w:before="100" w:line="100" w:lineRule="atLeast"/>
        <w:contextualSpacing w:val="false"/>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2.4. GG sobre subida de la asignación.</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u w:val="single"/>
          <w:lang w:eastAsia="es-ES"/>
        </w:rPr>
        <w:t>Antecedentes</w:t>
      </w:r>
      <w:r>
        <w:rPr>
          <w:rFonts w:ascii="Times New Roman" w:cs="Times New Roman" w:eastAsia="Times New Roman" w:hAnsi="Times New Roman"/>
          <w:b w:val="false"/>
          <w:bCs w:val="false"/>
          <w:color w:val="000000"/>
          <w:sz w:val="24"/>
          <w:szCs w:val="24"/>
          <w:lang w:eastAsia="es-ES"/>
        </w:rPr>
        <w:t>: en junio el GG pide la congelación del Plan Patata. No se aprobó por la coope ya que esa sería una decisión de Plenario. La subida no soló va destinada al incremento de asignaciones del GG.</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 xml:space="preserve">Tres personas de las cinco que forman parte del GG (con las otras dos no se ha hablado aún el tema) han decidido que la subida de sus asignaciones (20 euros) se devolverán a la cooperativa ya que no quieren recibirlo hasta no estabilizar el número de bolsas apropiado. Consideran que no es el momento de aumentar las asignaciones por la situación económica.  </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La Comisión Económica apunta que hacia dónde vaya ese dinero tiene que ser decisión de la asamblea, por lo que debe bajar a los grupos para debatirlo.</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Surge la idea de que se emplease como apoyo a quienes no puedan asumir la subida de la bolsa.</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Ante un comentario sobre que el Bah! Está perdiendo 150 euros al mes la Comisión Económica remarca que e</w:t>
      </w:r>
      <w:r>
        <w:rPr>
          <w:rFonts w:ascii="Times New Roman" w:cs="Times New Roman" w:eastAsia="Times New Roman" w:hAnsi="Times New Roman"/>
          <w:b/>
          <w:bCs/>
          <w:color w:val="000000"/>
          <w:sz w:val="24"/>
          <w:szCs w:val="24"/>
          <w:lang w:eastAsia="es-ES"/>
        </w:rPr>
        <w:t>l Bah! es deficitario porque no se están pagando muchas de las Acciones Colectivas de los grupos.</w:t>
      </w:r>
    </w:p>
    <w:p>
      <w:pPr>
        <w:pStyle w:val="style0"/>
        <w:spacing w:after="100" w:before="100" w:line="100" w:lineRule="atLeast"/>
        <w:contextualSpacing w:val="false"/>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2.5 Operación de Christian</w:t>
        <w:br/>
        <w:br/>
      </w:r>
      <w:r>
        <w:rPr>
          <w:rFonts w:ascii="Times New Roman" w:cs="Times New Roman" w:eastAsia="Times New Roman" w:hAnsi="Times New Roman"/>
          <w:b w:val="false"/>
          <w:bCs w:val="false"/>
          <w:color w:val="000000"/>
          <w:sz w:val="24"/>
          <w:szCs w:val="24"/>
          <w:lang w:eastAsia="es-ES"/>
        </w:rPr>
        <w:t>Christian informa a la asamblea que le van a operar del hombro y que estima que estará de baja de mes y medio a dos meses. Ha solicitado que le retrasen la operación para que no coincida con las excedencias de otras personas del GG.</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Lavapiés pregunta a la Comisión Económica si se cubrirá la baja con los fondos de la Calabaza. Explican que la Segurida Social cubrirá unos 300 euros ya que están dados de alta a media jornada, la Calabaza cubrirá el resto.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Se debate brevemente sobre si, al haber tiempo, sería una opción darle de alta a jornada completa para que le cubra completamente (y poder hacer lo mismo en otros casos en los que haya margen), no tanto por una cuestión económica sino para mejorar las condiciones del GG. Vemos que no hay tiempo en el caso de Christian.</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Le cubrirá Olmo.</w:t>
      </w:r>
    </w:p>
    <w:p>
      <w:pPr>
        <w:pStyle w:val="style0"/>
        <w:spacing w:after="100" w:before="100" w:line="100" w:lineRule="atLeast"/>
        <w:contextualSpacing w:val="false"/>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2.6. Acciones Colectivas.</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Elipa: pasan su AC del 14 de marzo al 21 de marzo.</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Guinda: recuerdan su AC de este sábado 9 en la Dragona a las 22:00</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Carabah: no saben fecha concreta pero del 23 de febrero al 2 de marzo hay en el Eko el Carabaleft, jornadas de cine muy interesantes, cocinarán para amenizar estómagos.</w:t>
      </w:r>
    </w:p>
    <w:p>
      <w:pPr>
        <w:pStyle w:val="style0"/>
        <w:spacing w:after="100" w:before="100" w:line="100" w:lineRule="atLeast"/>
        <w:contextualSpacing w:val="false"/>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2.7. Sanse: Baja de una persona asociada en los documentos fundacionales del Bah!</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Una persona de Sanse figura en los documentos fundacionales del Bah! Como socia y quiere dejar de aparecer. Se pide información de cómo hacerlo y Estrecho se compromete a mirarlo.</w:t>
      </w:r>
    </w:p>
    <w:p>
      <w:pPr>
        <w:pStyle w:val="style0"/>
        <w:spacing w:after="100" w:before="100" w:line="100" w:lineRule="atLeast"/>
        <w:contextualSpacing w:val="false"/>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2.8. Comisión Económica: sobre los 150 euros a Tagonius y las ACs de Sanse.</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La Comisión Económica informa de que, a diferencia de lo que creía Sanse, aún les queda bastante por cubrir de sus  AC, por lo que vuelven a considerar el tema de la repartición del apoyo económico de lo que sobró de la celebración del cumpleaños del Bah! entre Tagonius y Sanse.</w:t>
      </w:r>
    </w:p>
    <w:p>
      <w:pPr>
        <w:pStyle w:val="style0"/>
        <w:spacing w:after="100" w:before="100" w:line="100" w:lineRule="atLeast"/>
        <w:contextualSpacing w:val="false"/>
      </w:pPr>
      <w:r>
        <w:rPr>
          <w:rFonts w:ascii="Times New Roman" w:cs="Times New Roman" w:eastAsia="Times New Roman" w:hAnsi="Times New Roman"/>
          <w:b w:val="false"/>
          <w:bCs w:val="false"/>
          <w:color w:val="000000"/>
          <w:sz w:val="24"/>
          <w:szCs w:val="24"/>
          <w:lang w:eastAsia="es-ES"/>
        </w:rPr>
        <w:t>Sanse pide a la comisión revisar las cuentas al final de la asamblea para intentar pagar por sus propios medios lo que falte y que el apoyo siga yendo en su totalidad para Tagonius.</w:t>
      </w:r>
      <w:r>
        <w:rPr>
          <w:rFonts w:ascii="Times New Roman" w:cs="Times New Roman" w:eastAsia="Times New Roman" w:hAnsi="Times New Roman"/>
          <w:color w:val="000000"/>
          <w:sz w:val="24"/>
          <w:szCs w:val="24"/>
          <w:lang w:eastAsia="es-ES"/>
        </w:rPr>
        <w:br/>
        <w:br/>
        <w:br/>
      </w:r>
      <w:r>
        <w:rPr>
          <w:rFonts w:ascii="Times New Roman" w:cs="Times New Roman" w:eastAsia="Times New Roman" w:hAnsi="Times New Roman"/>
          <w:b/>
          <w:bCs/>
          <w:color w:val="000000"/>
          <w:sz w:val="24"/>
          <w:szCs w:val="24"/>
          <w:lang w:eastAsia="es-ES"/>
        </w:rPr>
        <w:t>3. LARGOS</w:t>
      </w:r>
    </w:p>
    <w:p>
      <w:pPr>
        <w:pStyle w:val="style0"/>
        <w:spacing w:after="100" w:before="100" w:line="100" w:lineRule="atLeast"/>
        <w:contextualSpacing w:val="false"/>
      </w:pPr>
      <w:r>
        <w:rPr/>
      </w:r>
    </w:p>
    <w:p>
      <w:pPr>
        <w:pStyle w:val="style0"/>
        <w:spacing w:after="0" w:before="100" w:line="100" w:lineRule="atLeast"/>
        <w:ind w:hanging="0" w:left="360" w:right="0"/>
        <w:contextualSpacing w:val="false"/>
        <w:jc w:val="left"/>
      </w:pPr>
      <w:r>
        <w:rPr>
          <w:rFonts w:ascii="Times New Roman" w:cs="Times New Roman" w:eastAsia="Times New Roman" w:hAnsi="Times New Roman"/>
          <w:b/>
          <w:bCs/>
          <w:color w:val="000000"/>
          <w:sz w:val="24"/>
          <w:szCs w:val="24"/>
          <w:lang w:eastAsia="es-ES"/>
        </w:rPr>
        <w:t>3.1. Nuevo grupo en Hortaleza y situación de bolsas.</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Guinda: ha intentado contactar con ellas y</w:t>
      </w:r>
      <w:r>
        <w:rPr>
          <w:rFonts w:ascii="Times New Roman" w:cs="Times New Roman" w:eastAsia="Times New Roman" w:hAnsi="Times New Roman"/>
          <w:b/>
          <w:bCs/>
          <w:color w:val="000000"/>
          <w:sz w:val="24"/>
          <w:szCs w:val="24"/>
          <w:lang w:eastAsia="es-ES"/>
        </w:rPr>
        <w:t xml:space="preserve"> no ha recibido respuesta.</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Ronda de opinión de los grupos sobre el tema:</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Guinda: sí al grupo. Tienen ½ bolsa disponible pero la cubrirán.</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Desbahrío: opinan que no es correcto solucionar los problemas económicos a base de crear nuevos grupos. Lo apropiado sería reforzar los grupos ya existentes. Recuerdan que, de crearse, sería el tercer grupo nuevo en un periodo bastante corto de tiempo. De todas formas reconocen que es una buena opción para resolver el problema de las bolsas a corto plazo. No se oponen en absoluto siempre y cuando haya un cuidadoso amadrinamiento por parte de otro grupo. Todas las bolsas cubiertas.</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Tomatetuán: nuevo grupo sí si hay bolsas en el aire. Todas las bolsas cubiertas.</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Estrecho: adelante si sale otro grupo. Todas las bolsas cubiertas y con lista de espera.</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Prospe: nuevo grupo sí. Subieron a 13 para absorber  las bajas de Sanse pero bajarían a 12 si hay la posibilidad.</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GG: el ideal sería que durante un periodo largo (un año) nos estabilizáramos en dos-tres bolsas más de las necesarias para cubrirnos. Ven que ante la situación de listas de espera y absorción de bolsas por parte de grupos la solución es aumentar grupos de consumo. Informan de que planifican para 110 bolsas.</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Comisión Económica: informa de que con la subida de 8 a 9 bolsas de Carabah de este mes estamos en 105 bolsas. Lo ideal sería aumentar a 108 cuotas de aquí a abril. Se explicará mejor en el informe económico.</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Lavapiés: insisten en la importancia del amadrinamiento. Idea de establecer un grupo estable de amadrinamientos. Adelante si están bien arropadas. Bolsas cubiertas.</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Bahdeverde: sí al nuevo grupo, aprecian mucho la energía fresca de nuevas personas motivadas. Subieron una bolsa que les gustaría bajar. Veteranas dejan el grupo. Comparten la reflexión del “Renovarse o morir”, consideran que hay cuestiones muy obsoletas dentro de la cooperativa. Como la preparación del plenario está en marcha no quieren abrir el debate pero informan.</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Elipa: gran importancia del amadrinamiento y de hacer hincapié en el compromiso, preguntan quién se haría cargo de un nuevo grupo. Media bolsa colgada pero están cubriéndola.</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Carabah: ¿quién amadrinará? Advierten el peligro de crear grupos a la ligera y que luego tengamos problemas. Este mes suben a 9 y el mes que viene querrían subir a 10 bolsas. En la AC se creó una lista de espera. Tienen gente.</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Sanse: adelante si sale un nuevo grupo. Están manteniendo tres bolsas. Están dando info a gente interesada pero suelen ir más interesados por el tema de comer en ecológico que por el compromiso político.</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GG: advierte a Carabah que estos meses son un poco malos para la entrada de gente nueva ya que vienen algo escasas las bolsas.</w:t>
      </w:r>
    </w:p>
    <w:p>
      <w:pPr>
        <w:pStyle w:val="style0"/>
        <w:spacing w:after="0" w:before="100" w:line="100" w:lineRule="atLeast"/>
        <w:ind w:hanging="0" w:left="360" w:right="0"/>
        <w:contextualSpacing w:val="false"/>
        <w:jc w:val="left"/>
      </w:pPr>
      <w:r>
        <w:rPr/>
      </w:r>
    </w:p>
    <w:p>
      <w:pPr>
        <w:pStyle w:val="style0"/>
        <w:spacing w:after="0" w:before="100" w:line="100" w:lineRule="atLeast"/>
        <w:ind w:hanging="0" w:left="360" w:right="0"/>
        <w:contextualSpacing w:val="false"/>
        <w:jc w:val="left"/>
      </w:pPr>
      <w:r>
        <w:rPr>
          <w:rFonts w:ascii="Times New Roman" w:cs="Times New Roman" w:eastAsia="Times New Roman" w:hAnsi="Times New Roman"/>
          <w:b/>
          <w:bCs/>
          <w:color w:val="000000"/>
          <w:sz w:val="24"/>
          <w:szCs w:val="24"/>
          <w:lang w:eastAsia="es-ES"/>
        </w:rPr>
        <w:t>Resumen del tema del nuevo grupo:</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Llamaron muy motivadas pero ahora no contestan.</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Todos los grupos están a favor de la nueva creación excepto desbahrío que no se opone pero lo considera un “parche” y no ve positivo esta forma de crecimiento de la cooperativa.</w:t>
      </w:r>
    </w:p>
    <w:p>
      <w:pPr>
        <w:pStyle w:val="style0"/>
        <w:spacing w:after="0" w:before="100" w:line="100" w:lineRule="atLeast"/>
        <w:ind w:hanging="0" w:left="360" w:right="0"/>
        <w:contextualSpacing w:val="false"/>
        <w:jc w:val="left"/>
      </w:pPr>
      <w:r>
        <w:rPr>
          <w:rFonts w:ascii="Times New Roman" w:cs="Times New Roman" w:eastAsia="Times New Roman" w:hAnsi="Times New Roman"/>
          <w:b w:val="false"/>
          <w:bCs w:val="false"/>
          <w:color w:val="000000"/>
          <w:sz w:val="24"/>
          <w:szCs w:val="24"/>
          <w:lang w:eastAsia="es-ES"/>
        </w:rPr>
        <w:t>Gran insistencia en un buen amadrinamiento e hincapié en el compromiso.</w:t>
      </w:r>
    </w:p>
    <w:p>
      <w:pPr>
        <w:pStyle w:val="style0"/>
        <w:spacing w:after="0" w:before="100" w:line="100" w:lineRule="atLeast"/>
        <w:ind w:hanging="0" w:left="0" w:right="0"/>
        <w:contextualSpacing w:val="false"/>
        <w:jc w:val="left"/>
      </w:pPr>
      <w:r>
        <w:rPr/>
      </w:r>
    </w:p>
    <w:p>
      <w:pPr>
        <w:pStyle w:val="style0"/>
        <w:spacing w:after="100" w:before="100" w:line="100" w:lineRule="atLeast"/>
        <w:contextualSpacing w:val="false"/>
        <w:jc w:val="both"/>
      </w:pPr>
      <w:r>
        <w:rPr>
          <w:rFonts w:ascii="Times New Roman" w:cs="Times New Roman" w:eastAsia="Times New Roman" w:hAnsi="Times New Roman"/>
          <w:b/>
          <w:bCs/>
          <w:color w:val="000000"/>
          <w:sz w:val="24"/>
          <w:szCs w:val="24"/>
          <w:lang w:eastAsia="es-ES"/>
        </w:rPr>
        <w:t>3.2. Recuento y evaluación de bolsas.</w:t>
      </w:r>
    </w:p>
    <w:p>
      <w:pPr>
        <w:pStyle w:val="style0"/>
        <w:spacing w:after="0" w:before="100" w:line="100" w:lineRule="atLeast"/>
        <w:ind w:hanging="0" w:left="360"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Tomatetuán: </w:t>
      </w:r>
      <w:r>
        <w:rPr>
          <w:rFonts w:ascii="Times New Roman" w:cs="Times New Roman" w:eastAsia="Times New Roman" w:hAnsi="Times New Roman"/>
          <w:color w:val="000000"/>
          <w:sz w:val="24"/>
          <w:szCs w:val="24"/>
          <w:lang w:eastAsia="es-ES"/>
        </w:rPr>
        <w:t>6 bolsas. L</w:t>
      </w:r>
      <w:r>
        <w:rPr>
          <w:rFonts w:ascii="Times New Roman" w:cs="Times New Roman" w:eastAsia="Times New Roman" w:hAnsi="Times New Roman"/>
          <w:color w:val="000000"/>
          <w:sz w:val="24"/>
          <w:szCs w:val="24"/>
          <w:lang w:eastAsia="es-ES"/>
        </w:rPr>
        <w:t>as personas nuevas consideran que es escasa, la gente que ya vivió el invierno pasado bien. Todo muy bueno. Escasean productos que tarden en ponerse malos.</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Tirso: </w:t>
      </w:r>
      <w:r>
        <w:rPr>
          <w:rFonts w:ascii="Times New Roman" w:cs="Times New Roman" w:eastAsia="Times New Roman" w:hAnsi="Times New Roman"/>
          <w:color w:val="000000"/>
          <w:sz w:val="24"/>
          <w:szCs w:val="24"/>
          <w:lang w:eastAsia="es-ES"/>
        </w:rPr>
        <w:t>11 bolsas. A</w:t>
      </w:r>
      <w:r>
        <w:rPr>
          <w:rFonts w:ascii="Times New Roman" w:cs="Times New Roman" w:eastAsia="Times New Roman" w:hAnsi="Times New Roman"/>
          <w:color w:val="000000"/>
          <w:sz w:val="24"/>
          <w:szCs w:val="24"/>
          <w:lang w:eastAsia="es-ES"/>
        </w:rPr>
        <w:t>lgo escasa. Se preguntan por el reducido tamaño de las coles.</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Desbahrío: </w:t>
      </w:r>
      <w:r>
        <w:rPr>
          <w:rFonts w:ascii="Times New Roman" w:cs="Times New Roman" w:eastAsia="Times New Roman" w:hAnsi="Times New Roman"/>
          <w:color w:val="000000"/>
          <w:sz w:val="24"/>
          <w:szCs w:val="24"/>
          <w:lang w:eastAsia="es-ES"/>
        </w:rPr>
        <w:t>5 bolsas. L</w:t>
      </w:r>
      <w:r>
        <w:rPr>
          <w:rFonts w:ascii="Times New Roman" w:cs="Times New Roman" w:eastAsia="Times New Roman" w:hAnsi="Times New Roman"/>
          <w:color w:val="000000"/>
          <w:sz w:val="24"/>
          <w:szCs w:val="24"/>
          <w:lang w:eastAsia="es-ES"/>
        </w:rPr>
        <w:t>as últimas algo escasas pero todo muy bueno. Se remarca que no ha habido saturación de ningún producto este año. Coles chinas y remolachas genial.</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Estrecho: </w:t>
      </w:r>
      <w:r>
        <w:rPr>
          <w:rFonts w:ascii="Times New Roman" w:cs="Times New Roman" w:eastAsia="Times New Roman" w:hAnsi="Times New Roman"/>
          <w:color w:val="000000"/>
          <w:sz w:val="24"/>
          <w:szCs w:val="24"/>
          <w:lang w:eastAsia="es-ES"/>
        </w:rPr>
        <w:t>13 bolsas. T</w:t>
      </w:r>
      <w:r>
        <w:rPr>
          <w:rFonts w:ascii="Times New Roman" w:cs="Times New Roman" w:eastAsia="Times New Roman" w:hAnsi="Times New Roman"/>
          <w:color w:val="000000"/>
          <w:sz w:val="24"/>
          <w:szCs w:val="24"/>
          <w:lang w:eastAsia="es-ES"/>
        </w:rPr>
        <w:t>odo muy rico. A la gente nueva le ha parecido escasa.</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Prospe: </w:t>
      </w:r>
      <w:r>
        <w:rPr>
          <w:rFonts w:ascii="Times New Roman" w:cs="Times New Roman" w:eastAsia="Times New Roman" w:hAnsi="Times New Roman"/>
          <w:color w:val="000000"/>
          <w:sz w:val="24"/>
          <w:szCs w:val="24"/>
          <w:lang w:eastAsia="es-ES"/>
        </w:rPr>
        <w:t>13 bolsas. M</w:t>
      </w:r>
      <w:r>
        <w:rPr>
          <w:rFonts w:ascii="Times New Roman" w:cs="Times New Roman" w:eastAsia="Times New Roman" w:hAnsi="Times New Roman"/>
          <w:color w:val="000000"/>
          <w:sz w:val="24"/>
          <w:szCs w:val="24"/>
          <w:lang w:eastAsia="es-ES"/>
        </w:rPr>
        <w:t>uy rico todo. Algo escasas las últimas.</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Lavapiés: </w:t>
      </w:r>
      <w:r>
        <w:rPr>
          <w:rFonts w:ascii="Times New Roman" w:cs="Times New Roman" w:eastAsia="Times New Roman" w:hAnsi="Times New Roman"/>
          <w:color w:val="000000"/>
          <w:sz w:val="24"/>
          <w:szCs w:val="24"/>
          <w:lang w:eastAsia="es-ES"/>
        </w:rPr>
        <w:t>17 bolsas. P</w:t>
      </w:r>
      <w:r>
        <w:rPr>
          <w:rFonts w:ascii="Times New Roman" w:cs="Times New Roman" w:eastAsia="Times New Roman" w:hAnsi="Times New Roman"/>
          <w:color w:val="000000"/>
          <w:sz w:val="24"/>
          <w:szCs w:val="24"/>
          <w:lang w:eastAsia="es-ES"/>
        </w:rPr>
        <w:t>eso medio 3-4 kg por cesta. Se valora mucho la diversidad. Mucha escarola, poca calabaza. Cebolleta muy rica.</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Bahdeverde: </w:t>
      </w:r>
      <w:r>
        <w:rPr>
          <w:rFonts w:ascii="Times New Roman" w:cs="Times New Roman" w:eastAsia="Times New Roman" w:hAnsi="Times New Roman"/>
          <w:color w:val="000000"/>
          <w:sz w:val="24"/>
          <w:szCs w:val="24"/>
          <w:lang w:eastAsia="es-ES"/>
        </w:rPr>
        <w:t>10 bolsas. M</w:t>
      </w:r>
      <w:r>
        <w:rPr>
          <w:rFonts w:ascii="Times New Roman" w:cs="Times New Roman" w:eastAsia="Times New Roman" w:hAnsi="Times New Roman"/>
          <w:color w:val="000000"/>
          <w:sz w:val="24"/>
          <w:szCs w:val="24"/>
          <w:lang w:eastAsia="es-ES"/>
        </w:rPr>
        <w:t>uy entusiastas, muchas aportaciones. Súper nabo. Abundantes y maravillosas espinacas. Cosas innovadoras y desconcertantes. Exqui-calabazas y puerros con colores antidepresivos.</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Elipa: </w:t>
      </w:r>
      <w:r>
        <w:rPr>
          <w:rFonts w:ascii="Times New Roman" w:cs="Times New Roman" w:eastAsia="Times New Roman" w:hAnsi="Times New Roman"/>
          <w:color w:val="000000"/>
          <w:sz w:val="24"/>
          <w:szCs w:val="24"/>
          <w:lang w:eastAsia="es-ES"/>
        </w:rPr>
        <w:t>8 bolsas. S</w:t>
      </w:r>
      <w:r>
        <w:rPr>
          <w:rFonts w:ascii="Times New Roman" w:cs="Times New Roman" w:eastAsia="Times New Roman" w:hAnsi="Times New Roman"/>
          <w:color w:val="000000"/>
          <w:sz w:val="24"/>
          <w:szCs w:val="24"/>
          <w:lang w:eastAsia="es-ES"/>
        </w:rPr>
        <w:t>e echan de menos más coles. La zanahoria morada gusta menos que la naranja.</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0"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Guinda: 9 bolsas. </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Carabah: </w:t>
      </w:r>
      <w:r>
        <w:rPr>
          <w:rFonts w:ascii="Times New Roman" w:cs="Times New Roman" w:eastAsia="Times New Roman" w:hAnsi="Times New Roman"/>
          <w:color w:val="000000"/>
          <w:sz w:val="24"/>
          <w:szCs w:val="24"/>
          <w:lang w:eastAsia="es-ES"/>
        </w:rPr>
        <w:t>9 bolsas. L</w:t>
      </w:r>
      <w:r>
        <w:rPr>
          <w:rFonts w:ascii="Times New Roman" w:cs="Times New Roman" w:eastAsia="Times New Roman" w:hAnsi="Times New Roman"/>
          <w:color w:val="000000"/>
          <w:sz w:val="24"/>
          <w:szCs w:val="24"/>
          <w:lang w:eastAsia="es-ES"/>
        </w:rPr>
        <w:t>a consideran escasa pero saben que puede ser por desconocimiento. Se echa de menos la lombarda. Mucha calabaza.</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Sanse: </w:t>
      </w:r>
      <w:r>
        <w:rPr>
          <w:rFonts w:ascii="Times New Roman" w:cs="Times New Roman" w:eastAsia="Times New Roman" w:hAnsi="Times New Roman"/>
          <w:color w:val="000000"/>
          <w:sz w:val="24"/>
          <w:szCs w:val="24"/>
          <w:lang w:eastAsia="es-ES"/>
        </w:rPr>
        <w:t>3 bolsas. C</w:t>
      </w:r>
      <w:r>
        <w:rPr>
          <w:rFonts w:ascii="Times New Roman" w:cs="Times New Roman" w:eastAsia="Times New Roman" w:hAnsi="Times New Roman"/>
          <w:color w:val="000000"/>
          <w:sz w:val="24"/>
          <w:szCs w:val="24"/>
          <w:lang w:eastAsia="es-ES"/>
        </w:rPr>
        <w:t>ontentas con la bolsa. Está bien para la época del año.</w:t>
      </w:r>
    </w:p>
    <w:p>
      <w:pPr>
        <w:pStyle w:val="style0"/>
        <w:spacing w:after="0" w:before="100" w:line="100" w:lineRule="atLeast"/>
        <w:ind w:hanging="0" w:left="360" w:right="0"/>
        <w:contextualSpacing w:val="false"/>
        <w:jc w:val="left"/>
      </w:pPr>
      <w:r>
        <w:rPr>
          <w:rFonts w:ascii="Times New Roman" w:cs="Times New Roman" w:eastAsia="Times New Roman" w:hAnsi="Times New Roman"/>
          <w:color w:val="000000"/>
          <w:sz w:val="24"/>
          <w:szCs w:val="24"/>
          <w:lang w:eastAsia="es-ES"/>
        </w:rPr>
        <w:t>GG: 4 bolsas.</w:t>
      </w:r>
      <w:r>
        <w:rPr>
          <w:rFonts w:ascii="Times New Roman" w:cs="Times New Roman" w:eastAsia="Times New Roman" w:hAnsi="Times New Roman"/>
          <w:color w:val="000000"/>
          <w:sz w:val="24"/>
          <w:szCs w:val="24"/>
          <w:lang w:eastAsia="es-ES"/>
        </w:rPr>
        <w:br/>
      </w:r>
    </w:p>
    <w:p>
      <w:pPr>
        <w:pStyle w:val="style0"/>
        <w:spacing w:after="100" w:before="100" w:line="100" w:lineRule="atLeast"/>
        <w:contextualSpacing w:val="false"/>
        <w:jc w:val="both"/>
      </w:pPr>
      <w:r>
        <w:rPr>
          <w:rFonts w:ascii="Times New Roman" w:cs="Times New Roman" w:eastAsia="Times New Roman" w:hAnsi="Times New Roman"/>
          <w:b/>
          <w:bCs/>
          <w:color w:val="000000"/>
          <w:sz w:val="24"/>
          <w:szCs w:val="24"/>
          <w:lang w:eastAsia="es-ES"/>
        </w:rPr>
        <w:t>3.3. Informe agrícola:</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Los topos se comieron la lombarda.</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Los nabos negros no llegaron para todas.</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No saben muy bien por qué no hay coles, se hizo un curro enorme pero no han crecido.</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Nos han robado cantidades considerables de coles y lombardas, por eso se han mandado más pequeñas, porque se han recogido antes las que quedaban.</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Se plantaron 4 eras de cebolla y sólo se han recogido 3,5, el resto no creció.</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Ha habido un fallo en el tema de la patata, se ha recogido menos cantidad de la que se sembró. No lo llegan a comprender. Siempre pasa con la papa de invierno. Lxs agricultorxs de la zona no la ponen. Puede que tenga que ver con el suelo. Aún así no van a desistir ya que con la zanahoria pasaba lo mismo y al final se ha logrado.</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Para el mes: espinacas, calabaza, puerro, cebolla, remolacha, coles pequeñas, lombarda pequeña y zanahoria.</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 xml:space="preserve">Marzo igual pero están robando y no se sabe. Al poner la manta térmica para las heladas se montan </w:t>
      </w:r>
      <w:r>
        <w:rPr>
          <w:rFonts w:ascii="Times New Roman" w:cs="Times New Roman" w:eastAsia="Times New Roman" w:hAnsi="Times New Roman"/>
          <w:i/>
          <w:iCs/>
          <w:color w:val="000000"/>
          <w:sz w:val="24"/>
          <w:szCs w:val="24"/>
          <w:lang w:eastAsia="es-ES"/>
        </w:rPr>
        <w:t xml:space="preserve">simposios </w:t>
      </w:r>
      <w:r>
        <w:rPr>
          <w:rFonts w:ascii="Times New Roman" w:cs="Times New Roman" w:eastAsia="Times New Roman" w:hAnsi="Times New Roman"/>
          <w:i w:val="false"/>
          <w:iCs w:val="false"/>
          <w:color w:val="000000"/>
          <w:sz w:val="24"/>
          <w:szCs w:val="24"/>
          <w:lang w:eastAsia="es-ES"/>
        </w:rPr>
        <w:t>desenfrenados de topos que están en su salsa, calentitos y fuera de la vista de depredadores. Por ello habrá poca verdura.</w:t>
      </w:r>
    </w:p>
    <w:p>
      <w:pPr>
        <w:pStyle w:val="style0"/>
        <w:spacing w:after="0" w:before="100" w:line="100" w:lineRule="atLeast"/>
        <w:ind w:hanging="0" w:left="356" w:right="0"/>
        <w:contextualSpacing w:val="false"/>
        <w:jc w:val="both"/>
      </w:pPr>
      <w:r>
        <w:rPr>
          <w:rFonts w:ascii="Times New Roman" w:cs="Times New Roman" w:eastAsia="Times New Roman" w:hAnsi="Times New Roman"/>
          <w:i w:val="false"/>
          <w:iCs w:val="false"/>
          <w:color w:val="000000"/>
          <w:sz w:val="24"/>
          <w:szCs w:val="24"/>
          <w:lang w:eastAsia="es-ES"/>
        </w:rPr>
        <w:t>Se está planificando para que haya 5 productos por bolsa en invierno y 7 en verano. No se sabe si esto podrá cumplirse en marzo.</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
    </w:p>
    <w:p>
      <w:pPr>
        <w:pStyle w:val="style0"/>
        <w:spacing w:after="100" w:before="100" w:line="100" w:lineRule="atLeast"/>
        <w:contextualSpacing w:val="false"/>
        <w:jc w:val="both"/>
      </w:pPr>
      <w:r>
        <w:rPr>
          <w:rFonts w:ascii="Times New Roman" w:cs="Times New Roman" w:eastAsia="Times New Roman" w:hAnsi="Times New Roman"/>
          <w:b/>
          <w:bCs/>
          <w:color w:val="000000"/>
          <w:sz w:val="24"/>
          <w:szCs w:val="24"/>
          <w:lang w:eastAsia="es-ES"/>
        </w:rPr>
        <w:t>3.4. Seminarios de Altekio para el GG.</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Guinda: adelante.</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Lavapiés: adelante pero cuestionan si ese dinero debería salir de la Calabaza , creen que sería más acertado del fondo de Salud.</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Comisión económica: consideran que la CR no está para formación, además va ha darse un bocado gordo con la baja de Christian. Proponen presupuestarlo dentro de las cuotas para, así, cumplir con el compromiso anual de la cooperativa de dar formación a la gente de GG.</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Bahdeverde: adelante pero también cuestionan de dónde sacarlo. Esto tiene que ver con el debate que han tenido de “Renovarse o morir”. Consideran que correspondería más a Salud.</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Elipa: adelante pero ver de dónde corresponde sacar el dinero.</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Carabah:  adelante pero ver de dónde corresponde sacar el dinero.</w:t>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Sanse: les parece genial la formación. Agradecerían tener más información sobre los conflictos. Son conscientes de la dificultad de tratar dentro de la cooperativa el tema ya que se entremezclan cuestiones personales y de coope. Cuestionan también de dónde sacar el dinero. Recuerdan que en el texto de la CR se especifica que no se puede sacar dinero hasta llegar a los 6000€. La Comisión Económica informa de que  se ha llegado así que se puede sacar.</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Guinda: proponen hacer un fondo para formación.</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Se habla de que aunque constaba desde el comienzo el compromiso de la cooperativa de dar formación a las personas de GG no se presupuestó, proponen comenzar a hacerlo.</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Estrecho: comenta que da un poco igual. Que al tener que ver con salud tiene que ver con la CR. Que no nos liemos con el tema “formación”</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Desbahrío: adelante.</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b/>
          <w:bCs/>
          <w:color w:val="000000"/>
          <w:sz w:val="24"/>
          <w:szCs w:val="24"/>
          <w:lang w:eastAsia="es-ES"/>
        </w:rPr>
        <w:t xml:space="preserve">Acuerdo: </w:t>
      </w:r>
      <w:r>
        <w:rPr>
          <w:rFonts w:ascii="Times New Roman" w:cs="Times New Roman" w:eastAsia="Times New Roman" w:hAnsi="Times New Roman"/>
          <w:b w:val="false"/>
          <w:bCs w:val="false"/>
          <w:color w:val="000000"/>
          <w:sz w:val="24"/>
          <w:szCs w:val="24"/>
          <w:lang w:eastAsia="es-ES"/>
        </w:rPr>
        <w:t>Se presupuestará un gasto para formación que saldrá del presupuesto general.</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
    </w:p>
    <w:p>
      <w:pPr>
        <w:pStyle w:val="style0"/>
        <w:spacing w:after="100" w:before="100" w:line="100" w:lineRule="atLeast"/>
        <w:contextualSpacing w:val="false"/>
        <w:jc w:val="both"/>
      </w:pPr>
      <w:r>
        <w:rPr>
          <w:rFonts w:ascii="Times New Roman" w:cs="Times New Roman" w:eastAsia="Times New Roman" w:hAnsi="Times New Roman"/>
          <w:b/>
          <w:bCs/>
          <w:color w:val="000000"/>
          <w:sz w:val="24"/>
          <w:szCs w:val="24"/>
          <w:lang w:eastAsia="es-ES"/>
        </w:rPr>
        <w:t>3.5. Fondo económico.</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356" w:right="0"/>
        <w:contextualSpacing w:val="false"/>
        <w:jc w:val="both"/>
      </w:pPr>
      <w:r>
        <w:rPr>
          <w:rFonts w:ascii="Times New Roman" w:cs="Times New Roman" w:eastAsia="Times New Roman" w:hAnsi="Times New Roman"/>
          <w:color w:val="000000"/>
          <w:sz w:val="24"/>
          <w:szCs w:val="24"/>
          <w:lang w:eastAsia="es-ES"/>
        </w:rPr>
        <w:t>La comisión económica reparte un informe económico explicativo sobre el estado de las cuentas y previsiones de la cooperativa y lo explica pormenorizadamente. Cada representante lo bajará a su grupo con las explicaciones pertinentes.</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0" w:right="0"/>
        <w:contextualSpacing w:val="false"/>
        <w:jc w:val="both"/>
      </w:pPr>
      <w:r>
        <w:rPr/>
      </w:r>
    </w:p>
    <w:p>
      <w:pPr>
        <w:pStyle w:val="style0"/>
        <w:spacing w:after="0" w:before="100" w:line="100" w:lineRule="atLeast"/>
        <w:ind w:hanging="0" w:left="0" w:right="0"/>
        <w:contextualSpacing w:val="false"/>
        <w:jc w:val="both"/>
      </w:pPr>
      <w:r>
        <w:rPr>
          <w:rFonts w:ascii="Times New Roman" w:cs="Times New Roman" w:eastAsia="Times New Roman" w:hAnsi="Times New Roman"/>
          <w:b/>
          <w:bCs/>
          <w:color w:val="000000"/>
          <w:sz w:val="24"/>
          <w:szCs w:val="24"/>
          <w:lang w:eastAsia="es-ES"/>
        </w:rPr>
        <w:t>4. EVENTOS.</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Tirso recuerda que organiza el DV del 10 de febrero.</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Bahdeverde se pide el DV del 12 de mayo.</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Estrecho organiza su fiesta de AC el 2 de marzo.</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Bahdeverde organiza un Brunch el 24 de marzo.</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Se ha invitado al Bah! A la semana de Desobediencia organizada por la Universidad Popular de Carabanchel en el Eko. 5 de marzo. Piden si alguna veterana se anima a hablar del Bah!</w:t>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Se pregunta si hay fechas para el Plenario. La próxima reunión es el 11 de febrero a las 19:30 en el Patio, sala Decrece Madrid. Están pensando que tal vez para mediados de marzo pero aún no lo saben con seguridad.</w:t>
      </w:r>
    </w:p>
    <w:p>
      <w:pPr>
        <w:pStyle w:val="style0"/>
        <w:spacing w:after="0" w:before="100" w:line="100" w:lineRule="atLeast"/>
        <w:ind w:hanging="0" w:left="356" w:right="0"/>
        <w:contextualSpacing w:val="false"/>
        <w:jc w:val="both"/>
      </w:pPr>
      <w:r>
        <w:rPr/>
      </w:r>
    </w:p>
    <w:p>
      <w:pPr>
        <w:pStyle w:val="style0"/>
        <w:spacing w:after="0" w:before="100" w:line="100" w:lineRule="atLeast"/>
        <w:ind w:hanging="0" w:left="0" w:right="0"/>
        <w:contextualSpacing w:val="false"/>
        <w:jc w:val="both"/>
      </w:pPr>
      <w:r>
        <w:rPr/>
      </w:r>
    </w:p>
    <w:p>
      <w:pPr>
        <w:pStyle w:val="style0"/>
        <w:spacing w:after="0" w:before="100" w:line="100" w:lineRule="atLeast"/>
        <w:ind w:hanging="0" w:left="0" w:right="0"/>
        <w:contextualSpacing w:val="false"/>
        <w:jc w:val="both"/>
      </w:pPr>
      <w:r>
        <w:rPr>
          <w:rFonts w:ascii="Times New Roman" w:cs="Times New Roman" w:eastAsia="Times New Roman" w:hAnsi="Times New Roman"/>
          <w:b/>
          <w:bCs/>
          <w:color w:val="000000"/>
          <w:sz w:val="24"/>
          <w:szCs w:val="24"/>
          <w:lang w:eastAsia="es-ES"/>
        </w:rPr>
        <w:t>5. GESTIÓN DE CORREOS DE GENTE INTERESADA.</w:t>
      </w:r>
    </w:p>
    <w:p>
      <w:pPr>
        <w:pStyle w:val="style0"/>
        <w:spacing w:after="0" w:before="100" w:line="100" w:lineRule="atLeast"/>
        <w:ind w:hanging="0" w:left="0" w:right="0"/>
        <w:contextualSpacing w:val="false"/>
        <w:jc w:val="both"/>
      </w:pPr>
      <w:r>
        <w:rPr/>
      </w:r>
    </w:p>
    <w:p>
      <w:pPr>
        <w:pStyle w:val="style0"/>
        <w:spacing w:after="0" w:before="100" w:line="100" w:lineRule="atLeast"/>
        <w:ind w:hanging="0" w:left="0" w:right="0"/>
        <w:contextualSpacing w:val="false"/>
        <w:jc w:val="both"/>
      </w:pPr>
      <w:r>
        <w:rPr>
          <w:rFonts w:ascii="Times New Roman" w:cs="Times New Roman" w:eastAsia="Times New Roman" w:hAnsi="Times New Roman"/>
          <w:b w:val="false"/>
          <w:bCs w:val="false"/>
          <w:color w:val="000000"/>
          <w:sz w:val="24"/>
          <w:szCs w:val="24"/>
          <w:lang w:eastAsia="es-ES"/>
        </w:rPr>
        <w:t>En la anterior asamblea un grupo se ofreció a contestar los mails de gente que escribía a la lista pidiendo información sobre el Bah! Se propuso hacerlo rotativo pero muchos grupos no lo han debatido. Bajamos a los grupos que nos parece hacer rotativa la tarea de contestar mails de gente interesada en la coope y proponer el plazo que creamos debe durar la tarea.</w:t>
      </w:r>
    </w:p>
    <w:p>
      <w:pPr>
        <w:pStyle w:val="style0"/>
        <w:spacing w:after="0" w:before="100" w:line="100" w:lineRule="atLeast"/>
        <w:ind w:hanging="0" w:left="0" w:right="0"/>
        <w:contextualSpacing w:val="false"/>
        <w:jc w:val="both"/>
      </w:pPr>
      <w:r>
        <w:rPr/>
      </w:r>
    </w:p>
    <w:p>
      <w:pPr>
        <w:pStyle w:val="style0"/>
        <w:spacing w:after="0" w:before="100" w:line="100" w:lineRule="atLeast"/>
        <w:ind w:hanging="0" w:left="0" w:right="0"/>
        <w:contextualSpacing w:val="false"/>
        <w:jc w:val="both"/>
      </w:pPr>
      <w:r>
        <w:rPr/>
      </w:r>
    </w:p>
    <w:p>
      <w:pPr>
        <w:pStyle w:val="style0"/>
        <w:spacing w:after="100" w:before="100" w:line="100" w:lineRule="atLeast"/>
        <w:contextualSpacing w:val="false"/>
      </w:pPr>
      <w:r>
        <w:rPr>
          <w:rFonts w:ascii="Times New Roman" w:cs="Times New Roman" w:eastAsia="Times New Roman" w:hAnsi="Times New Roman"/>
          <w:b/>
          <w:bCs/>
          <w:color w:val="000000"/>
          <w:sz w:val="24"/>
          <w:szCs w:val="24"/>
          <w:lang w:eastAsia="es-ES"/>
        </w:rPr>
        <w:t>PRÓXIMAS CONVOCATORIAS</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Fecha: 6 de marzo.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Hora: 19:00.</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Lugar: Patio Maravillas.</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Toma actas: Tirso.</w:t>
      </w:r>
    </w:p>
    <w:p>
      <w:pPr>
        <w:pStyle w:val="style0"/>
        <w:spacing w:after="100" w:before="100" w:line="100" w:lineRule="atLeast"/>
        <w:contextualSpacing w:val="false"/>
      </w:pPr>
      <w:r>
        <w:rPr>
          <w:rFonts w:ascii="Times New Roman" w:cs="Times New Roman" w:eastAsia="Times New Roman" w:hAnsi="Times New Roman"/>
          <w:color w:val="000000"/>
          <w:sz w:val="24"/>
          <w:szCs w:val="24"/>
          <w:lang w:eastAsia="es-ES"/>
        </w:rPr>
        <w:t>Modera: Desbahrío.</w:t>
      </w:r>
    </w:p>
    <w:p>
      <w:pPr>
        <w:pStyle w:val="style0"/>
        <w:widowControl/>
        <w:tabs/>
        <w:suppressAutoHyphens w:val="true"/>
        <w:spacing w:after="200" w:before="0" w:line="276" w:lineRule="auto"/>
        <w:contextualSpacing w:val="false"/>
      </w:pPr>
      <w:r>
        <w:rPr/>
      </w:r>
    </w:p>
    <w:sectPr>
      <w:type w:val="nextPage"/>
      <w:pgSz w:h="16838" w:w="11906"/>
      <w:pgMar w:bottom="1417" w:footer="0" w:gutter="0" w:header="0" w:left="1701" w:right="1701" w:top="1417"/>
      <w:pgNumType w:fmt="decimal"/>
      <w:formProt w:val="false"/>
      <w:textDirection w:val="lrTb"/>
      <w:docGrid w:charSpace="12288"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Symbol">
    <w:charset w:val="02"/>
    <w:family w:val="auto"/>
    <w:pitch w:val="variable"/>
  </w:font>
</w:fonts>
</file>

<file path=word/numbering.xml><?xml version="1.0" encoding="utf-8"?>
<w:numbering xmlns:w="http://schemas.openxmlformats.org/wordprocessingml/2006/main">
  <w:abstractNum w:abstractNumId="1">
    <w:lvl w:ilvl="0">
      <w:start w:val="1"/>
      <w:numFmt w:val="bullet"/>
      <w:lvlText w:val=""/>
      <w:lvlJc w:val="left"/>
      <w:pPr>
        <w:tabs>
          <w:tab w:pos="720" w:val="num"/>
        </w:tabs>
        <w:ind w:hanging="360" w:left="720"/>
      </w:pPr>
      <w:rPr>
        <w:rFonts w:ascii="Symbol" w:cs="Symbol" w:hAnsi="Symbol" w:hint="default"/>
        <w:sz w:val="20"/>
      </w:rPr>
    </w:lvl>
    <w:lvl w:ilvl="1">
      <w:start w:val="1"/>
      <w:numFmt w:val="bullet"/>
      <w:lvlText w:val=""/>
      <w:lvlJc w:val="left"/>
      <w:pPr>
        <w:tabs>
          <w:tab w:pos="1440" w:val="num"/>
        </w:tabs>
        <w:ind w:hanging="360" w:left="1440"/>
      </w:pPr>
      <w:rPr>
        <w:rFonts w:ascii="Symbol" w:cs="Symbol" w:hAnsi="Symbol" w:hint="default"/>
        <w:sz w:val="20"/>
      </w:rPr>
    </w:lvl>
    <w:lvl w:ilvl="2">
      <w:start w:val="1"/>
      <w:numFmt w:val="bullet"/>
      <w:lvlText w:val=""/>
      <w:lvlJc w:val="left"/>
      <w:pPr>
        <w:tabs>
          <w:tab w:pos="2160" w:val="num"/>
        </w:tabs>
        <w:ind w:hanging="360" w:left="2160"/>
      </w:pPr>
      <w:rPr>
        <w:rFonts w:ascii="Symbol" w:cs="Symbol" w:hAnsi="Symbol" w:hint="default"/>
        <w:sz w:val="20"/>
      </w:rPr>
    </w:lvl>
    <w:lvl w:ilvl="3">
      <w:start w:val="1"/>
      <w:numFmt w:val="bullet"/>
      <w:lvlText w:val=""/>
      <w:lvlJc w:val="left"/>
      <w:pPr>
        <w:tabs>
          <w:tab w:pos="2880" w:val="num"/>
        </w:tabs>
        <w:ind w:hanging="360" w:left="2880"/>
      </w:pPr>
      <w:rPr>
        <w:rFonts w:ascii="Symbol" w:cs="Symbol" w:hAnsi="Symbol" w:hint="default"/>
        <w:sz w:val="20"/>
      </w:rPr>
    </w:lvl>
    <w:lvl w:ilvl="4">
      <w:start w:val="1"/>
      <w:numFmt w:val="bullet"/>
      <w:lvlText w:val=""/>
      <w:lvlJc w:val="left"/>
      <w:pPr>
        <w:tabs>
          <w:tab w:pos="3600" w:val="num"/>
        </w:tabs>
        <w:ind w:hanging="360" w:left="3600"/>
      </w:pPr>
      <w:rPr>
        <w:rFonts w:ascii="Symbol" w:cs="Symbol" w:hAnsi="Symbol" w:hint="default"/>
        <w:sz w:val="20"/>
      </w:rPr>
    </w:lvl>
    <w:lvl w:ilvl="5">
      <w:start w:val="1"/>
      <w:numFmt w:val="bullet"/>
      <w:lvlText w:val=""/>
      <w:lvlJc w:val="left"/>
      <w:pPr>
        <w:tabs>
          <w:tab w:pos="4320" w:val="num"/>
        </w:tabs>
        <w:ind w:hanging="360" w:left="4320"/>
      </w:pPr>
      <w:rPr>
        <w:rFonts w:ascii="Symbol" w:cs="Symbol" w:hAnsi="Symbol" w:hint="default"/>
        <w:sz w:val="20"/>
      </w:rPr>
    </w:lvl>
    <w:lvl w:ilvl="6">
      <w:start w:val="1"/>
      <w:numFmt w:val="bullet"/>
      <w:lvlText w:val=""/>
      <w:lvlJc w:val="left"/>
      <w:pPr>
        <w:tabs>
          <w:tab w:pos="5040" w:val="num"/>
        </w:tabs>
        <w:ind w:hanging="360" w:left="5040"/>
      </w:pPr>
      <w:rPr>
        <w:rFonts w:ascii="Symbol" w:cs="Symbol" w:hAnsi="Symbol" w:hint="default"/>
        <w:sz w:val="20"/>
      </w:rPr>
    </w:lvl>
    <w:lvl w:ilvl="7">
      <w:start w:val="1"/>
      <w:numFmt w:val="bullet"/>
      <w:lvlText w:val=""/>
      <w:lvlJc w:val="left"/>
      <w:pPr>
        <w:tabs>
          <w:tab w:pos="5760" w:val="num"/>
        </w:tabs>
        <w:ind w:hanging="360" w:left="5760"/>
      </w:pPr>
      <w:rPr>
        <w:rFonts w:ascii="Symbol" w:cs="Symbol" w:hAnsi="Symbol" w:hint="default"/>
        <w:sz w:val="20"/>
      </w:rPr>
    </w:lvl>
    <w:lvl w:ilvl="8">
      <w:start w:val="1"/>
      <w:numFmt w:val="bullet"/>
      <w:lvlText w:val=""/>
      <w:lvlJc w:val="left"/>
      <w:pPr>
        <w:tabs>
          <w:tab w:pos="6480" w:val="num"/>
        </w:tabs>
        <w:ind w:hanging="360" w:left="6480"/>
      </w:pPr>
      <w:rPr>
        <w:rFonts w:ascii="Symbol" w:cs="Symbol" w:hAnsi="Symbol" w:hint="default"/>
        <w:sz w:val="20"/>
      </w:rPr>
    </w:lvl>
  </w:abstractNum>
  <w:abstractNum w:abstractNumId="2">
    <w:lvl w:ilvl="0">
      <w:start w:val="1"/>
      <w:numFmt w:val="bullet"/>
      <w:lvlText w:val=""/>
      <w:lvlJc w:val="left"/>
      <w:pPr>
        <w:tabs>
          <w:tab w:pos="720" w:val="num"/>
        </w:tabs>
        <w:ind w:hanging="360" w:left="720"/>
      </w:pPr>
      <w:rPr>
        <w:rFonts w:ascii="Symbol" w:cs="Symbol" w:hAnsi="Symbol" w:hint="default"/>
        <w:sz w:val="20"/>
      </w:rPr>
    </w:lvl>
    <w:lvl w:ilvl="1">
      <w:start w:val="1"/>
      <w:numFmt w:val="bullet"/>
      <w:lvlText w:val=""/>
      <w:lvlJc w:val="left"/>
      <w:pPr>
        <w:tabs>
          <w:tab w:pos="1440" w:val="num"/>
        </w:tabs>
        <w:ind w:hanging="360" w:left="1440"/>
      </w:pPr>
      <w:rPr>
        <w:rFonts w:ascii="Symbol" w:cs="Symbol" w:hAnsi="Symbol" w:hint="default"/>
        <w:sz w:val="20"/>
      </w:rPr>
    </w:lvl>
    <w:lvl w:ilvl="2">
      <w:start w:val="1"/>
      <w:numFmt w:val="bullet"/>
      <w:lvlText w:val=""/>
      <w:lvlJc w:val="left"/>
      <w:pPr>
        <w:tabs>
          <w:tab w:pos="2160" w:val="num"/>
        </w:tabs>
        <w:ind w:hanging="360" w:left="2160"/>
      </w:pPr>
      <w:rPr>
        <w:rFonts w:ascii="Symbol" w:cs="Symbol" w:hAnsi="Symbol" w:hint="default"/>
        <w:sz w:val="20"/>
      </w:rPr>
    </w:lvl>
    <w:lvl w:ilvl="3">
      <w:start w:val="1"/>
      <w:numFmt w:val="bullet"/>
      <w:lvlText w:val=""/>
      <w:lvlJc w:val="left"/>
      <w:pPr>
        <w:tabs>
          <w:tab w:pos="2880" w:val="num"/>
        </w:tabs>
        <w:ind w:hanging="360" w:left="2880"/>
      </w:pPr>
      <w:rPr>
        <w:rFonts w:ascii="Symbol" w:cs="Symbol" w:hAnsi="Symbol" w:hint="default"/>
        <w:sz w:val="20"/>
      </w:rPr>
    </w:lvl>
    <w:lvl w:ilvl="4">
      <w:start w:val="1"/>
      <w:numFmt w:val="bullet"/>
      <w:lvlText w:val=""/>
      <w:lvlJc w:val="left"/>
      <w:pPr>
        <w:tabs>
          <w:tab w:pos="3600" w:val="num"/>
        </w:tabs>
        <w:ind w:hanging="360" w:left="3600"/>
      </w:pPr>
      <w:rPr>
        <w:rFonts w:ascii="Symbol" w:cs="Symbol" w:hAnsi="Symbol" w:hint="default"/>
        <w:sz w:val="20"/>
      </w:rPr>
    </w:lvl>
    <w:lvl w:ilvl="5">
      <w:start w:val="1"/>
      <w:numFmt w:val="bullet"/>
      <w:lvlText w:val=""/>
      <w:lvlJc w:val="left"/>
      <w:pPr>
        <w:tabs>
          <w:tab w:pos="4320" w:val="num"/>
        </w:tabs>
        <w:ind w:hanging="360" w:left="4320"/>
      </w:pPr>
      <w:rPr>
        <w:rFonts w:ascii="Symbol" w:cs="Symbol" w:hAnsi="Symbol" w:hint="default"/>
        <w:sz w:val="20"/>
      </w:rPr>
    </w:lvl>
    <w:lvl w:ilvl="6">
      <w:start w:val="1"/>
      <w:numFmt w:val="bullet"/>
      <w:lvlText w:val=""/>
      <w:lvlJc w:val="left"/>
      <w:pPr>
        <w:tabs>
          <w:tab w:pos="5040" w:val="num"/>
        </w:tabs>
        <w:ind w:hanging="360" w:left="5040"/>
      </w:pPr>
      <w:rPr>
        <w:rFonts w:ascii="Symbol" w:cs="Symbol" w:hAnsi="Symbol" w:hint="default"/>
        <w:sz w:val="20"/>
      </w:rPr>
    </w:lvl>
    <w:lvl w:ilvl="7">
      <w:start w:val="1"/>
      <w:numFmt w:val="bullet"/>
      <w:lvlText w:val=""/>
      <w:lvlJc w:val="left"/>
      <w:pPr>
        <w:tabs>
          <w:tab w:pos="5760" w:val="num"/>
        </w:tabs>
        <w:ind w:hanging="360" w:left="5760"/>
      </w:pPr>
      <w:rPr>
        <w:rFonts w:ascii="Symbol" w:cs="Symbol" w:hAnsi="Symbol" w:hint="default"/>
        <w:sz w:val="20"/>
      </w:rPr>
    </w:lvl>
    <w:lvl w:ilvl="8">
      <w:start w:val="1"/>
      <w:numFmt w:val="bullet"/>
      <w:lvlText w:val=""/>
      <w:lvlJc w:val="left"/>
      <w:pPr>
        <w:tabs>
          <w:tab w:pos="6480" w:val="num"/>
        </w:tabs>
        <w:ind w:hanging="360" w:left="6480"/>
      </w:pPr>
      <w:rPr>
        <w:rFonts w:ascii="Symbol" w:cs="Symbol" w:hAnsi="Symbol" w:hint="default"/>
        <w:sz w:val="20"/>
      </w:rPr>
    </w:lvl>
  </w:abstractNum>
  <w:abstractNum w:abstractNumId="3">
    <w:lvl w:ilvl="0">
      <w:start w:val="1"/>
      <w:numFmt w:val="bullet"/>
      <w:lvlText w:val=""/>
      <w:lvlJc w:val="left"/>
      <w:pPr>
        <w:tabs>
          <w:tab w:pos="720" w:val="num"/>
        </w:tabs>
        <w:ind w:hanging="360" w:left="720"/>
      </w:pPr>
      <w:rPr>
        <w:rFonts w:ascii="Symbol" w:cs="Symbol" w:hAnsi="Symbol" w:hint="default"/>
        <w:sz w:val="20"/>
      </w:rPr>
    </w:lvl>
    <w:lvl w:ilvl="1">
      <w:start w:val="1"/>
      <w:numFmt w:val="bullet"/>
      <w:lvlText w:val=""/>
      <w:lvlJc w:val="left"/>
      <w:pPr>
        <w:tabs>
          <w:tab w:pos="1440" w:val="num"/>
        </w:tabs>
        <w:ind w:hanging="360" w:left="1440"/>
      </w:pPr>
      <w:rPr>
        <w:rFonts w:ascii="Symbol" w:cs="Symbol" w:hAnsi="Symbol" w:hint="default"/>
        <w:sz w:val="20"/>
      </w:rPr>
    </w:lvl>
    <w:lvl w:ilvl="2">
      <w:start w:val="1"/>
      <w:numFmt w:val="bullet"/>
      <w:lvlText w:val=""/>
      <w:lvlJc w:val="left"/>
      <w:pPr>
        <w:tabs>
          <w:tab w:pos="2160" w:val="num"/>
        </w:tabs>
        <w:ind w:hanging="360" w:left="2160"/>
      </w:pPr>
      <w:rPr>
        <w:rFonts w:ascii="Symbol" w:cs="Symbol" w:hAnsi="Symbol" w:hint="default"/>
        <w:sz w:val="20"/>
      </w:rPr>
    </w:lvl>
    <w:lvl w:ilvl="3">
      <w:start w:val="1"/>
      <w:numFmt w:val="bullet"/>
      <w:lvlText w:val=""/>
      <w:lvlJc w:val="left"/>
      <w:pPr>
        <w:tabs>
          <w:tab w:pos="2880" w:val="num"/>
        </w:tabs>
        <w:ind w:hanging="360" w:left="2880"/>
      </w:pPr>
      <w:rPr>
        <w:rFonts w:ascii="Symbol" w:cs="Symbol" w:hAnsi="Symbol" w:hint="default"/>
        <w:sz w:val="20"/>
      </w:rPr>
    </w:lvl>
    <w:lvl w:ilvl="4">
      <w:start w:val="1"/>
      <w:numFmt w:val="bullet"/>
      <w:lvlText w:val=""/>
      <w:lvlJc w:val="left"/>
      <w:pPr>
        <w:tabs>
          <w:tab w:pos="3600" w:val="num"/>
        </w:tabs>
        <w:ind w:hanging="360" w:left="3600"/>
      </w:pPr>
      <w:rPr>
        <w:rFonts w:ascii="Symbol" w:cs="Symbol" w:hAnsi="Symbol" w:hint="default"/>
        <w:sz w:val="20"/>
      </w:rPr>
    </w:lvl>
    <w:lvl w:ilvl="5">
      <w:start w:val="1"/>
      <w:numFmt w:val="bullet"/>
      <w:lvlText w:val=""/>
      <w:lvlJc w:val="left"/>
      <w:pPr>
        <w:tabs>
          <w:tab w:pos="4320" w:val="num"/>
        </w:tabs>
        <w:ind w:hanging="360" w:left="4320"/>
      </w:pPr>
      <w:rPr>
        <w:rFonts w:ascii="Symbol" w:cs="Symbol" w:hAnsi="Symbol" w:hint="default"/>
        <w:sz w:val="20"/>
      </w:rPr>
    </w:lvl>
    <w:lvl w:ilvl="6">
      <w:start w:val="1"/>
      <w:numFmt w:val="bullet"/>
      <w:lvlText w:val=""/>
      <w:lvlJc w:val="left"/>
      <w:pPr>
        <w:tabs>
          <w:tab w:pos="5040" w:val="num"/>
        </w:tabs>
        <w:ind w:hanging="360" w:left="5040"/>
      </w:pPr>
      <w:rPr>
        <w:rFonts w:ascii="Symbol" w:cs="Symbol" w:hAnsi="Symbol" w:hint="default"/>
        <w:sz w:val="20"/>
      </w:rPr>
    </w:lvl>
    <w:lvl w:ilvl="7">
      <w:start w:val="1"/>
      <w:numFmt w:val="bullet"/>
      <w:lvlText w:val=""/>
      <w:lvlJc w:val="left"/>
      <w:pPr>
        <w:tabs>
          <w:tab w:pos="5760" w:val="num"/>
        </w:tabs>
        <w:ind w:hanging="360" w:left="5760"/>
      </w:pPr>
      <w:rPr>
        <w:rFonts w:ascii="Symbol" w:cs="Symbol" w:hAnsi="Symbol" w:hint="default"/>
        <w:sz w:val="20"/>
      </w:rPr>
    </w:lvl>
    <w:lvl w:ilvl="8">
      <w:start w:val="1"/>
      <w:numFmt w:val="bullet"/>
      <w:lvlText w:val=""/>
      <w:lvlJc w:val="left"/>
      <w:pPr>
        <w:tabs>
          <w:tab w:pos="6480" w:val="num"/>
        </w:tabs>
        <w:ind w:hanging="360" w:left="6480"/>
      </w:pPr>
      <w:rPr>
        <w:rFonts w:ascii="Symbol" w:cs="Symbol" w:hAnsi="Symbol" w:hint="default"/>
        <w:sz w:val="20"/>
      </w:rPr>
    </w:lvl>
  </w:abstractNum>
  <w:abstractNum w:abstractNumId="4">
    <w:lvl w:ilvl="0">
      <w:start w:val="2"/>
      <w:numFmt w:val="bullet"/>
      <w:lvlText w:val=""/>
      <w:lvlJc w:val="left"/>
      <w:pPr>
        <w:tabs>
          <w:tab w:pos="720" w:val="num"/>
        </w:tabs>
        <w:ind w:hanging="360" w:left="720"/>
      </w:pPr>
      <w:rPr>
        <w:rFonts w:ascii="Symbol" w:cs="Symbol" w:hAnsi="Symbol" w:hint="default"/>
        <w:sz w:val="20"/>
      </w:rPr>
    </w:lvl>
    <w:lvl w:ilvl="1">
      <w:start w:val="1"/>
      <w:numFmt w:val="bullet"/>
      <w:lvlText w:val=""/>
      <w:lvlJc w:val="left"/>
      <w:pPr>
        <w:tabs>
          <w:tab w:pos="1440" w:val="num"/>
        </w:tabs>
        <w:ind w:hanging="360" w:left="1440"/>
      </w:pPr>
      <w:rPr>
        <w:rFonts w:ascii="Symbol" w:cs="Symbol" w:hAnsi="Symbol" w:hint="default"/>
        <w:sz w:val="20"/>
      </w:rPr>
    </w:lvl>
    <w:lvl w:ilvl="2">
      <w:start w:val="1"/>
      <w:numFmt w:val="bullet"/>
      <w:lvlText w:val=""/>
      <w:lvlJc w:val="left"/>
      <w:pPr>
        <w:tabs>
          <w:tab w:pos="2160" w:val="num"/>
        </w:tabs>
        <w:ind w:hanging="360" w:left="2160"/>
      </w:pPr>
      <w:rPr>
        <w:rFonts w:ascii="Symbol" w:cs="Symbol" w:hAnsi="Symbol" w:hint="default"/>
        <w:sz w:val="20"/>
      </w:rPr>
    </w:lvl>
    <w:lvl w:ilvl="3">
      <w:start w:val="1"/>
      <w:numFmt w:val="bullet"/>
      <w:lvlText w:val=""/>
      <w:lvlJc w:val="left"/>
      <w:pPr>
        <w:tabs>
          <w:tab w:pos="2880" w:val="num"/>
        </w:tabs>
        <w:ind w:hanging="360" w:left="2880"/>
      </w:pPr>
      <w:rPr>
        <w:rFonts w:ascii="Symbol" w:cs="Symbol" w:hAnsi="Symbol" w:hint="default"/>
        <w:sz w:val="20"/>
      </w:rPr>
    </w:lvl>
    <w:lvl w:ilvl="4">
      <w:start w:val="1"/>
      <w:numFmt w:val="bullet"/>
      <w:lvlText w:val=""/>
      <w:lvlJc w:val="left"/>
      <w:pPr>
        <w:tabs>
          <w:tab w:pos="3600" w:val="num"/>
        </w:tabs>
        <w:ind w:hanging="360" w:left="3600"/>
      </w:pPr>
      <w:rPr>
        <w:rFonts w:ascii="Symbol" w:cs="Symbol" w:hAnsi="Symbol" w:hint="default"/>
        <w:sz w:val="20"/>
      </w:rPr>
    </w:lvl>
    <w:lvl w:ilvl="5">
      <w:start w:val="1"/>
      <w:numFmt w:val="bullet"/>
      <w:lvlText w:val=""/>
      <w:lvlJc w:val="left"/>
      <w:pPr>
        <w:tabs>
          <w:tab w:pos="4320" w:val="num"/>
        </w:tabs>
        <w:ind w:hanging="360" w:left="4320"/>
      </w:pPr>
      <w:rPr>
        <w:rFonts w:ascii="Symbol" w:cs="Symbol" w:hAnsi="Symbol" w:hint="default"/>
        <w:sz w:val="20"/>
      </w:rPr>
    </w:lvl>
    <w:lvl w:ilvl="6">
      <w:start w:val="1"/>
      <w:numFmt w:val="bullet"/>
      <w:lvlText w:val=""/>
      <w:lvlJc w:val="left"/>
      <w:pPr>
        <w:tabs>
          <w:tab w:pos="5040" w:val="num"/>
        </w:tabs>
        <w:ind w:hanging="360" w:left="5040"/>
      </w:pPr>
      <w:rPr>
        <w:rFonts w:ascii="Symbol" w:cs="Symbol" w:hAnsi="Symbol" w:hint="default"/>
        <w:sz w:val="20"/>
      </w:rPr>
    </w:lvl>
    <w:lvl w:ilvl="7">
      <w:start w:val="1"/>
      <w:numFmt w:val="bullet"/>
      <w:lvlText w:val=""/>
      <w:lvlJc w:val="left"/>
      <w:pPr>
        <w:tabs>
          <w:tab w:pos="5760" w:val="num"/>
        </w:tabs>
        <w:ind w:hanging="360" w:left="5760"/>
      </w:pPr>
      <w:rPr>
        <w:rFonts w:ascii="Symbol" w:cs="Symbol" w:hAnsi="Symbol" w:hint="default"/>
        <w:sz w:val="20"/>
      </w:rPr>
    </w:lvl>
    <w:lvl w:ilvl="8">
      <w:start w:val="1"/>
      <w:numFmt w:val="bullet"/>
      <w:lvlText w:val=""/>
      <w:lvlJc w:val="left"/>
      <w:pPr>
        <w:tabs>
          <w:tab w:pos="6480" w:val="num"/>
        </w:tabs>
        <w:ind w:hanging="360" w:left="6480"/>
      </w:pPr>
      <w:rPr>
        <w:rFonts w:ascii="Symbol" w:cs="Symbol" w:hAnsi="Symbol" w:hint="default"/>
        <w:sz w:val="20"/>
      </w:rPr>
    </w:lvl>
  </w:abstractNum>
  <w:abstractNum w:abstractNumId="5">
    <w:lvl w:ilvl="0">
      <w:start w:val="3"/>
      <w:numFmt w:val="bullet"/>
      <w:lvlText w:val=""/>
      <w:lvlJc w:val="left"/>
      <w:pPr>
        <w:tabs>
          <w:tab w:pos="720" w:val="num"/>
        </w:tabs>
        <w:ind w:hanging="360" w:left="720"/>
      </w:pPr>
      <w:rPr>
        <w:rFonts w:ascii="Symbol" w:cs="Symbol" w:hAnsi="Symbol" w:hint="default"/>
        <w:sz w:val="20"/>
      </w:rPr>
    </w:lvl>
    <w:lvl w:ilvl="1">
      <w:start w:val="1"/>
      <w:numFmt w:val="bullet"/>
      <w:lvlText w:val=""/>
      <w:lvlJc w:val="left"/>
      <w:pPr>
        <w:tabs>
          <w:tab w:pos="1440" w:val="num"/>
        </w:tabs>
        <w:ind w:hanging="360" w:left="1440"/>
      </w:pPr>
      <w:rPr>
        <w:rFonts w:ascii="Symbol" w:cs="Symbol" w:hAnsi="Symbol" w:hint="default"/>
        <w:sz w:val="20"/>
      </w:rPr>
    </w:lvl>
    <w:lvl w:ilvl="2">
      <w:start w:val="1"/>
      <w:numFmt w:val="bullet"/>
      <w:lvlText w:val=""/>
      <w:lvlJc w:val="left"/>
      <w:pPr>
        <w:tabs>
          <w:tab w:pos="2160" w:val="num"/>
        </w:tabs>
        <w:ind w:hanging="360" w:left="2160"/>
      </w:pPr>
      <w:rPr>
        <w:rFonts w:ascii="Symbol" w:cs="Symbol" w:hAnsi="Symbol" w:hint="default"/>
        <w:sz w:val="20"/>
      </w:rPr>
    </w:lvl>
    <w:lvl w:ilvl="3">
      <w:start w:val="1"/>
      <w:numFmt w:val="bullet"/>
      <w:lvlText w:val=""/>
      <w:lvlJc w:val="left"/>
      <w:pPr>
        <w:tabs>
          <w:tab w:pos="2880" w:val="num"/>
        </w:tabs>
        <w:ind w:hanging="360" w:left="2880"/>
      </w:pPr>
      <w:rPr>
        <w:rFonts w:ascii="Symbol" w:cs="Symbol" w:hAnsi="Symbol" w:hint="default"/>
        <w:sz w:val="20"/>
      </w:rPr>
    </w:lvl>
    <w:lvl w:ilvl="4">
      <w:start w:val="1"/>
      <w:numFmt w:val="bullet"/>
      <w:lvlText w:val=""/>
      <w:lvlJc w:val="left"/>
      <w:pPr>
        <w:tabs>
          <w:tab w:pos="3600" w:val="num"/>
        </w:tabs>
        <w:ind w:hanging="360" w:left="3600"/>
      </w:pPr>
      <w:rPr>
        <w:rFonts w:ascii="Symbol" w:cs="Symbol" w:hAnsi="Symbol" w:hint="default"/>
        <w:sz w:val="20"/>
      </w:rPr>
    </w:lvl>
    <w:lvl w:ilvl="5">
      <w:start w:val="1"/>
      <w:numFmt w:val="bullet"/>
      <w:lvlText w:val=""/>
      <w:lvlJc w:val="left"/>
      <w:pPr>
        <w:tabs>
          <w:tab w:pos="4320" w:val="num"/>
        </w:tabs>
        <w:ind w:hanging="360" w:left="4320"/>
      </w:pPr>
      <w:rPr>
        <w:rFonts w:ascii="Symbol" w:cs="Symbol" w:hAnsi="Symbol" w:hint="default"/>
        <w:sz w:val="20"/>
      </w:rPr>
    </w:lvl>
    <w:lvl w:ilvl="6">
      <w:start w:val="1"/>
      <w:numFmt w:val="bullet"/>
      <w:lvlText w:val=""/>
      <w:lvlJc w:val="left"/>
      <w:pPr>
        <w:tabs>
          <w:tab w:pos="5040" w:val="num"/>
        </w:tabs>
        <w:ind w:hanging="360" w:left="5040"/>
      </w:pPr>
      <w:rPr>
        <w:rFonts w:ascii="Symbol" w:cs="Symbol" w:hAnsi="Symbol" w:hint="default"/>
        <w:sz w:val="20"/>
      </w:rPr>
    </w:lvl>
    <w:lvl w:ilvl="7">
      <w:start w:val="1"/>
      <w:numFmt w:val="bullet"/>
      <w:lvlText w:val=""/>
      <w:lvlJc w:val="left"/>
      <w:pPr>
        <w:tabs>
          <w:tab w:pos="5760" w:val="num"/>
        </w:tabs>
        <w:ind w:hanging="360" w:left="5760"/>
      </w:pPr>
      <w:rPr>
        <w:rFonts w:ascii="Symbol" w:cs="Symbol" w:hAnsi="Symbol" w:hint="default"/>
        <w:sz w:val="20"/>
      </w:rPr>
    </w:lvl>
    <w:lvl w:ilvl="8">
      <w:start w:val="1"/>
      <w:numFmt w:val="bullet"/>
      <w:lvlText w:val=""/>
      <w:lvlJc w:val="left"/>
      <w:pPr>
        <w:tabs>
          <w:tab w:pos="6480" w:val="num"/>
        </w:tabs>
        <w:ind w:hanging="360" w:left="6480"/>
      </w:pPr>
      <w:rPr>
        <w:rFonts w:ascii="Symbol" w:cs="Symbol" w:hAnsi="Symbol" w:hint="default"/>
        <w:sz w:val="20"/>
      </w:rPr>
    </w:lvl>
  </w:abstractNum>
  <w:abstractNum w:abstractNumId="6">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settings>
</file>

<file path=word/styles.xml><?xml version="1.0" encoding="utf-8"?>
<w:styles xmlns:w="http://schemas.openxmlformats.org/wordprocessingml/2006/main">
  <w:style w:styleId="style0" w:type="paragraph">
    <w:name w:val="Predeterminado"/>
    <w:next w:val="style0"/>
    <w:pPr>
      <w:widowControl/>
      <w:tabs/>
      <w:suppressAutoHyphens w:val="true"/>
      <w:spacing w:after="200" w:before="0" w:line="276" w:lineRule="auto"/>
      <w:contextualSpacing w:val="false"/>
    </w:pPr>
    <w:rPr>
      <w:rFonts w:ascii="Calibri" w:cs="Calibri" w:eastAsia="DejaVu Sans" w:hAnsi="Calibri"/>
      <w:color w:val="00000A"/>
      <w:sz w:val="22"/>
      <w:szCs w:val="22"/>
      <w:lang w:bidi="ar-SA" w:eastAsia="en-US" w:val="es-ES"/>
    </w:rPr>
  </w:style>
  <w:style w:styleId="style15" w:type="character">
    <w:name w:val="Default Paragraph Font"/>
    <w:next w:val="style15"/>
    <w:rPr/>
  </w:style>
  <w:style w:styleId="style16" w:type="character">
    <w:name w:val="ListLabel 1"/>
    <w:next w:val="style16"/>
    <w:rPr>
      <w:sz w:val="20"/>
    </w:rPr>
  </w:style>
  <w:style w:styleId="style17" w:type="character">
    <w:name w:val="ListLabel 2"/>
    <w:next w:val="style17"/>
    <w:rPr>
      <w:rFonts w:cs="Symbol"/>
      <w:sz w:val="20"/>
    </w:rPr>
  </w:style>
  <w:style w:styleId="style18" w:type="character">
    <w:name w:val="ListLabel 3"/>
    <w:next w:val="style18"/>
    <w:rPr>
      <w:rFonts w:cs="Symbol"/>
      <w:sz w:val="20"/>
    </w:rPr>
  </w:style>
  <w:style w:styleId="style19" w:type="paragraph">
    <w:name w:val="Encabezado"/>
    <w:basedOn w:val="style0"/>
    <w:next w:val="style20"/>
    <w:pPr>
      <w:keepNext/>
      <w:spacing w:after="120" w:before="240"/>
      <w:contextualSpacing w:val="false"/>
    </w:pPr>
    <w:rPr>
      <w:rFonts w:ascii="Liberation Sans" w:cs="Lohit Hindi" w:eastAsia="DejaVu Sans" w:hAnsi="Liberation Sans"/>
      <w:sz w:val="28"/>
      <w:szCs w:val="28"/>
    </w:rPr>
  </w:style>
  <w:style w:styleId="style20" w:type="paragraph">
    <w:name w:val="Cuerpo de texto"/>
    <w:basedOn w:val="style0"/>
    <w:next w:val="style20"/>
    <w:pPr>
      <w:spacing w:after="120" w:before="0"/>
      <w:contextualSpacing w:val="false"/>
    </w:pPr>
    <w:rPr/>
  </w:style>
  <w:style w:styleId="style21" w:type="paragraph">
    <w:name w:val="Lista"/>
    <w:basedOn w:val="style20"/>
    <w:next w:val="style21"/>
    <w:pPr/>
    <w:rPr>
      <w:rFonts w:cs="Lohit Hindi"/>
    </w:rPr>
  </w:style>
  <w:style w:styleId="style22" w:type="paragraph">
    <w:name w:val="Etiqueta"/>
    <w:basedOn w:val="style0"/>
    <w:next w:val="style22"/>
    <w:pPr>
      <w:suppressLineNumbers/>
      <w:spacing w:after="120" w:before="120"/>
      <w:contextualSpacing w:val="false"/>
    </w:pPr>
    <w:rPr>
      <w:rFonts w:cs="Lohit Hindi"/>
      <w:i/>
      <w:iCs/>
      <w:sz w:val="24"/>
      <w:szCs w:val="24"/>
    </w:rPr>
  </w:style>
  <w:style w:styleId="style23" w:type="paragraph">
    <w:name w:val="Índice"/>
    <w:basedOn w:val="style0"/>
    <w:next w:val="style23"/>
    <w:pPr>
      <w:suppressLineNumbers/>
    </w:pPr>
    <w:rPr>
      <w:rFonts w:cs="Lohit Hindi"/>
    </w:rPr>
  </w:style>
  <w:style w:styleId="style24" w:type="paragraph">
    <w:name w:val="Normal (Web)"/>
    <w:basedOn w:val="style0"/>
    <w:next w:val="style24"/>
    <w:pPr>
      <w:spacing w:after="100" w:before="100" w:line="100" w:lineRule="atLeast"/>
      <w:contextualSpacing w:val="false"/>
    </w:pPr>
    <w:rPr>
      <w:rFonts w:ascii="Times New Roman" w:cs="Times New Roman" w:eastAsia="Times New Roman" w:hAnsi="Times New Roman"/>
      <w:sz w:val="24"/>
      <w:szCs w:val="24"/>
      <w:lang w:eastAsia="es-E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LibreOffice/3.6$Linux_x86 LibreOffice_project/360m1$Build-2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2013-01-16T21:12:00.00Z</dcterms:created>
  <dc:creator>Propietario</dc:creator>
  <cp:lastModifiedBy>Propietario</cp:lastModifiedBy>
  <dcterms:modified xsi:type="dcterms:W3CDTF">2013-01-16T21:12:00.00Z</dcterms:modified>
  <cp:revision>1</cp:revision>
</cp:coreProperties>
</file>